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A6C" w:rsidRPr="003B5C52" w:rsidRDefault="00111A6C" w:rsidP="00111A6C">
      <w:pPr>
        <w:spacing w:after="0" w:line="240" w:lineRule="auto"/>
        <w:jc w:val="center"/>
        <w:rPr>
          <w:rFonts w:ascii="Times New Roman" w:eastAsia="Calibri" w:hAnsi="Times New Roman" w:cs="Times New Roman"/>
          <w:b/>
          <w:kern w:val="0"/>
          <w:sz w:val="26"/>
          <w:szCs w:val="26"/>
          <w14:ligatures w14:val="none"/>
        </w:rPr>
      </w:pPr>
      <w:r w:rsidRPr="003B5C52">
        <w:rPr>
          <w:rFonts w:ascii="Times New Roman" w:eastAsia="Calibri" w:hAnsi="Times New Roman" w:cs="Times New Roman"/>
          <w:b/>
          <w:kern w:val="0"/>
          <w:sz w:val="26"/>
          <w:szCs w:val="26"/>
          <w14:ligatures w14:val="none"/>
        </w:rPr>
        <w:t xml:space="preserve">BẢNG GIẢI SO SÁNH NỘI DUNG DỰ THẢO (LẦN 1) </w:t>
      </w:r>
    </w:p>
    <w:p w:rsidR="00111A6C" w:rsidRPr="003B5C52" w:rsidRDefault="00111A6C" w:rsidP="00111A6C">
      <w:pPr>
        <w:spacing w:after="0" w:line="240" w:lineRule="auto"/>
        <w:jc w:val="center"/>
        <w:rPr>
          <w:rFonts w:ascii="Times New Roman" w:eastAsia="Calibri" w:hAnsi="Times New Roman" w:cs="Times New Roman"/>
          <w:b/>
          <w:kern w:val="0"/>
          <w:sz w:val="26"/>
          <w:szCs w:val="26"/>
          <w14:ligatures w14:val="none"/>
        </w:rPr>
      </w:pPr>
      <w:r w:rsidRPr="003B5C52">
        <w:rPr>
          <w:rFonts w:ascii="Times New Roman" w:eastAsia="Calibri" w:hAnsi="Times New Roman" w:cs="Times New Roman"/>
          <w:b/>
          <w:kern w:val="0"/>
          <w:sz w:val="26"/>
          <w:szCs w:val="26"/>
          <w14:ligatures w14:val="none"/>
        </w:rPr>
        <w:t xml:space="preserve">Thông tư </w:t>
      </w:r>
      <w:r w:rsidR="00D02690" w:rsidRPr="003B5C52">
        <w:rPr>
          <w:rFonts w:ascii="Times New Roman" w:eastAsia="Calibri" w:hAnsi="Times New Roman" w:cs="Times New Roman"/>
          <w:b/>
          <w:kern w:val="0"/>
          <w:sz w:val="26"/>
          <w:szCs w:val="26"/>
          <w14:ligatures w14:val="none"/>
        </w:rPr>
        <w:t>sửa đổi, bổ sung một số điều của</w:t>
      </w:r>
      <w:r w:rsidRPr="003B5C52">
        <w:rPr>
          <w:rFonts w:ascii="Times New Roman" w:eastAsia="Calibri" w:hAnsi="Times New Roman" w:cs="Times New Roman"/>
          <w:b/>
          <w:kern w:val="0"/>
          <w:sz w:val="26"/>
          <w:szCs w:val="26"/>
          <w14:ligatures w14:val="none"/>
        </w:rPr>
        <w:t xml:space="preserve"> Thông tư số </w:t>
      </w:r>
      <w:r w:rsidR="00D02690" w:rsidRPr="003B5C52">
        <w:rPr>
          <w:rFonts w:ascii="Times New Roman" w:eastAsia="Calibri" w:hAnsi="Times New Roman" w:cs="Times New Roman"/>
          <w:b/>
          <w:kern w:val="0"/>
          <w:sz w:val="26"/>
          <w:szCs w:val="26"/>
          <w14:ligatures w14:val="none"/>
        </w:rPr>
        <w:t>11/2021</w:t>
      </w:r>
      <w:r w:rsidRPr="003B5C52">
        <w:rPr>
          <w:rFonts w:ascii="Times New Roman" w:eastAsia="Calibri" w:hAnsi="Times New Roman" w:cs="Times New Roman"/>
          <w:b/>
          <w:kern w:val="0"/>
          <w:sz w:val="26"/>
          <w:szCs w:val="26"/>
          <w14:ligatures w14:val="none"/>
        </w:rPr>
        <w:t xml:space="preserve">/TT-BGTVT ngày </w:t>
      </w:r>
      <w:r w:rsidR="00D02690" w:rsidRPr="003B5C52">
        <w:rPr>
          <w:rFonts w:ascii="Times New Roman" w:eastAsia="Calibri" w:hAnsi="Times New Roman" w:cs="Times New Roman"/>
          <w:b/>
          <w:kern w:val="0"/>
          <w:sz w:val="26"/>
          <w:szCs w:val="26"/>
          <w14:ligatures w14:val="none"/>
        </w:rPr>
        <w:t>21</w:t>
      </w:r>
      <w:r w:rsidRPr="003B5C52">
        <w:rPr>
          <w:rFonts w:ascii="Times New Roman" w:eastAsia="Calibri" w:hAnsi="Times New Roman" w:cs="Times New Roman"/>
          <w:b/>
          <w:kern w:val="0"/>
          <w:sz w:val="26"/>
          <w:szCs w:val="26"/>
          <w14:ligatures w14:val="none"/>
        </w:rPr>
        <w:t>/5/20</w:t>
      </w:r>
      <w:r w:rsidR="00D02690" w:rsidRPr="003B5C52">
        <w:rPr>
          <w:rFonts w:ascii="Times New Roman" w:eastAsia="Calibri" w:hAnsi="Times New Roman" w:cs="Times New Roman"/>
          <w:b/>
          <w:kern w:val="0"/>
          <w:sz w:val="26"/>
          <w:szCs w:val="26"/>
          <w14:ligatures w14:val="none"/>
        </w:rPr>
        <w:t>21</w:t>
      </w:r>
      <w:r w:rsidRPr="003B5C52">
        <w:rPr>
          <w:rFonts w:ascii="Times New Roman" w:eastAsia="Calibri" w:hAnsi="Times New Roman" w:cs="Times New Roman"/>
          <w:b/>
          <w:kern w:val="0"/>
          <w:sz w:val="26"/>
          <w:szCs w:val="26"/>
          <w14:ligatures w14:val="none"/>
        </w:rPr>
        <w:t xml:space="preserve"> của Bộ trưởng Bộ Giao thông vận tải </w:t>
      </w:r>
      <w:r w:rsidR="00D02690" w:rsidRPr="003B5C52">
        <w:rPr>
          <w:rFonts w:ascii="Times New Roman" w:eastAsia="Calibri" w:hAnsi="Times New Roman" w:cs="Times New Roman"/>
          <w:b/>
          <w:kern w:val="0"/>
          <w:sz w:val="26"/>
          <w:szCs w:val="26"/>
          <w14:ligatures w14:val="none"/>
        </w:rPr>
        <w:t>hướng dẫn phương pháp định giá và quản lý giá dịch vụ sự nghiệp công trong lĩnh vực quản lý, bảo trì kết cấu hạ tầng đường sắt quốc gia thực hiện theo phương thức đặt hàng sử dụng ngân sách nhà nước từ nguồn kinh phí chi thường xuyên</w:t>
      </w:r>
    </w:p>
    <w:p w:rsidR="00111A6C" w:rsidRPr="003B5C52" w:rsidRDefault="005C4093" w:rsidP="00D02690">
      <w:pPr>
        <w:spacing w:before="240" w:after="0" w:line="240" w:lineRule="auto"/>
        <w:jc w:val="center"/>
        <w:rPr>
          <w:rFonts w:ascii="Times New Roman" w:eastAsia="Calibri" w:hAnsi="Times New Roman" w:cs="Times New Roman"/>
          <w:i/>
          <w:kern w:val="0"/>
          <w:sz w:val="26"/>
          <w:szCs w:val="26"/>
          <w14:ligatures w14:val="none"/>
        </w:rPr>
      </w:pPr>
      <w:r w:rsidRPr="003B5C52">
        <w:rPr>
          <w:rFonts w:ascii="Times New Roman" w:eastAsia="Calibri" w:hAnsi="Times New Roman" w:cs="Times New Roman"/>
          <w:i/>
          <w:noProof/>
          <w:kern w:val="0"/>
          <w:sz w:val="26"/>
          <w:szCs w:val="26"/>
          <w14:ligatures w14:val="none"/>
        </w:rPr>
        <mc:AlternateContent>
          <mc:Choice Requires="wps">
            <w:drawing>
              <wp:anchor distT="0" distB="0" distL="114300" distR="114300" simplePos="0" relativeHeight="251659264" behindDoc="0" locked="0" layoutInCell="1" allowOverlap="1" wp14:anchorId="43E73AB6" wp14:editId="18C41E7A">
                <wp:simplePos x="0" y="0"/>
                <wp:positionH relativeFrom="column">
                  <wp:posOffset>2811550</wp:posOffset>
                </wp:positionH>
                <wp:positionV relativeFrom="paragraph">
                  <wp:posOffset>58014</wp:posOffset>
                </wp:positionV>
                <wp:extent cx="3394253" cy="0"/>
                <wp:effectExtent l="0" t="0" r="15875" b="19050"/>
                <wp:wrapNone/>
                <wp:docPr id="1" name="Straight Connector 1"/>
                <wp:cNvGraphicFramePr/>
                <a:graphic xmlns:a="http://schemas.openxmlformats.org/drawingml/2006/main">
                  <a:graphicData uri="http://schemas.microsoft.com/office/word/2010/wordprocessingShape">
                    <wps:wsp>
                      <wps:cNvCnPr/>
                      <wps:spPr>
                        <a:xfrm>
                          <a:off x="0" y="0"/>
                          <a:ext cx="33942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1.4pt,4.55pt" to="488.6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" strokecolor="#4579b8 [3044]"/>
            </w:pict>
          </mc:Fallback>
        </mc:AlternateContent>
      </w:r>
      <w:r w:rsidR="00111A6C" w:rsidRPr="003B5C52">
        <w:rPr>
          <w:rFonts w:ascii="Times New Roman" w:eastAsia="Calibri" w:hAnsi="Times New Roman" w:cs="Times New Roman"/>
          <w:i/>
          <w:kern w:val="0"/>
          <w:sz w:val="26"/>
          <w:szCs w:val="26"/>
          <w14:ligatures w14:val="none"/>
        </w:rPr>
        <w:t xml:space="preserve"> (Kèm theo Tờ trình số </w:t>
      </w:r>
      <w:r w:rsidR="007C4849">
        <w:rPr>
          <w:rFonts w:ascii="Times New Roman" w:eastAsia="Calibri" w:hAnsi="Times New Roman" w:cs="Times New Roman"/>
          <w:i/>
          <w:kern w:val="0"/>
          <w:sz w:val="26"/>
          <w:szCs w:val="26"/>
          <w14:ligatures w14:val="none"/>
        </w:rPr>
        <w:t xml:space="preserve">         </w:t>
      </w:r>
      <w:r w:rsidR="00111A6C" w:rsidRPr="003B5C52">
        <w:rPr>
          <w:rFonts w:ascii="Times New Roman" w:eastAsia="Calibri" w:hAnsi="Times New Roman" w:cs="Times New Roman"/>
          <w:i/>
          <w:kern w:val="0"/>
          <w:sz w:val="26"/>
          <w:szCs w:val="26"/>
          <w14:ligatures w14:val="none"/>
        </w:rPr>
        <w:t xml:space="preserve">/TTr-CĐSVN ngày </w:t>
      </w:r>
      <w:r w:rsidR="007C4849">
        <w:rPr>
          <w:rFonts w:ascii="Times New Roman" w:eastAsia="Calibri" w:hAnsi="Times New Roman" w:cs="Times New Roman"/>
          <w:i/>
          <w:kern w:val="0"/>
          <w:sz w:val="26"/>
          <w:szCs w:val="26"/>
          <w14:ligatures w14:val="none"/>
        </w:rPr>
        <w:t xml:space="preserve">       </w:t>
      </w:r>
      <w:r w:rsidR="00111A6C" w:rsidRPr="003B5C52">
        <w:rPr>
          <w:rFonts w:ascii="Times New Roman" w:eastAsia="Calibri" w:hAnsi="Times New Roman" w:cs="Times New Roman"/>
          <w:i/>
          <w:kern w:val="0"/>
          <w:sz w:val="26"/>
          <w:szCs w:val="26"/>
          <w14:ligatures w14:val="none"/>
        </w:rPr>
        <w:t>/4/2023 của Cục ĐSVN)</w:t>
      </w:r>
    </w:p>
    <w:p w:rsidR="00111A6C" w:rsidRPr="003B5C52" w:rsidRDefault="00111A6C" w:rsidP="00111A6C"/>
    <w:tbl>
      <w:tblPr>
        <w:tblStyle w:val="TableGrid"/>
        <w:tblW w:w="14294" w:type="dxa"/>
        <w:tblLook w:val="04A0" w:firstRow="1" w:lastRow="0" w:firstColumn="1" w:lastColumn="0" w:noHBand="0" w:noVBand="1"/>
      </w:tblPr>
      <w:tblGrid>
        <w:gridCol w:w="4786"/>
        <w:gridCol w:w="4678"/>
        <w:gridCol w:w="4830"/>
      </w:tblGrid>
      <w:tr w:rsidR="003B5C52" w:rsidRPr="003B5C52" w:rsidTr="00111A6C">
        <w:trPr>
          <w:tblHeader/>
        </w:trPr>
        <w:tc>
          <w:tcPr>
            <w:tcW w:w="4786" w:type="dxa"/>
          </w:tcPr>
          <w:p w:rsidR="00111A6C" w:rsidRPr="003B5C52" w:rsidRDefault="00111A6C" w:rsidP="007A04F1">
            <w:pPr>
              <w:spacing w:before="120"/>
              <w:ind w:firstLine="172"/>
              <w:jc w:val="center"/>
              <w:rPr>
                <w:rFonts w:ascii="Times New Roman" w:hAnsi="Times New Roman" w:cs="Times New Roman"/>
                <w:b/>
                <w:bCs/>
                <w:sz w:val="24"/>
                <w:szCs w:val="24"/>
              </w:rPr>
            </w:pPr>
            <w:r w:rsidRPr="003B5C52">
              <w:rPr>
                <w:rFonts w:ascii="Times New Roman" w:hAnsi="Times New Roman" w:cs="Times New Roman"/>
                <w:b/>
                <w:bCs/>
                <w:sz w:val="24"/>
                <w:szCs w:val="24"/>
              </w:rPr>
              <w:t xml:space="preserve">Nội dung Thông tư </w:t>
            </w:r>
            <w:r w:rsidR="007A04F1" w:rsidRPr="003B5C52">
              <w:rPr>
                <w:rFonts w:ascii="Times New Roman" w:hAnsi="Times New Roman" w:cs="Times New Roman"/>
                <w:b/>
                <w:bCs/>
                <w:sz w:val="24"/>
                <w:szCs w:val="24"/>
              </w:rPr>
              <w:t>11/2021/TT-BGTVT</w:t>
            </w:r>
          </w:p>
        </w:tc>
        <w:tc>
          <w:tcPr>
            <w:tcW w:w="4678" w:type="dxa"/>
          </w:tcPr>
          <w:p w:rsidR="00111A6C" w:rsidRPr="003B5C52" w:rsidRDefault="00111A6C" w:rsidP="000D2E50">
            <w:pPr>
              <w:spacing w:before="120"/>
              <w:ind w:firstLine="172"/>
              <w:jc w:val="center"/>
              <w:rPr>
                <w:rFonts w:ascii="Times New Roman" w:hAnsi="Times New Roman" w:cs="Times New Roman"/>
                <w:b/>
                <w:bCs/>
                <w:sz w:val="24"/>
                <w:szCs w:val="24"/>
              </w:rPr>
            </w:pPr>
            <w:r w:rsidRPr="003B5C52">
              <w:rPr>
                <w:rFonts w:ascii="Times New Roman" w:hAnsi="Times New Roman" w:cs="Times New Roman"/>
                <w:b/>
                <w:bCs/>
                <w:sz w:val="24"/>
                <w:szCs w:val="24"/>
              </w:rPr>
              <w:t>Nội dung sửa đổi, bổ sung</w:t>
            </w:r>
          </w:p>
        </w:tc>
        <w:tc>
          <w:tcPr>
            <w:tcW w:w="4830" w:type="dxa"/>
          </w:tcPr>
          <w:p w:rsidR="00111A6C" w:rsidRPr="003B5C52" w:rsidRDefault="00111A6C" w:rsidP="000D2E50">
            <w:pPr>
              <w:spacing w:before="120"/>
              <w:ind w:firstLine="172"/>
              <w:jc w:val="center"/>
              <w:rPr>
                <w:rFonts w:ascii="Times New Roman" w:hAnsi="Times New Roman" w:cs="Times New Roman"/>
                <w:b/>
                <w:bCs/>
                <w:sz w:val="24"/>
                <w:szCs w:val="24"/>
              </w:rPr>
            </w:pPr>
            <w:r w:rsidRPr="003B5C52">
              <w:rPr>
                <w:rFonts w:ascii="Times New Roman" w:hAnsi="Times New Roman" w:cs="Times New Roman"/>
                <w:b/>
                <w:bCs/>
                <w:sz w:val="24"/>
                <w:szCs w:val="24"/>
              </w:rPr>
              <w:t>Giải thích lý do</w:t>
            </w:r>
          </w:p>
        </w:tc>
      </w:tr>
      <w:tr w:rsidR="003B5C52" w:rsidRPr="003B5C52" w:rsidTr="00111A6C">
        <w:tc>
          <w:tcPr>
            <w:tcW w:w="4786" w:type="dxa"/>
          </w:tcPr>
          <w:p w:rsidR="00111A6C" w:rsidRPr="003B5C52" w:rsidRDefault="005C4093" w:rsidP="000D2E50">
            <w:pPr>
              <w:spacing w:before="120"/>
              <w:ind w:firstLine="172"/>
              <w:jc w:val="both"/>
              <w:rPr>
                <w:rFonts w:ascii="Times New Roman" w:hAnsi="Times New Roman" w:cs="Times New Roman"/>
                <w:b/>
                <w:sz w:val="24"/>
                <w:szCs w:val="24"/>
              </w:rPr>
            </w:pPr>
            <w:r w:rsidRPr="003B5C52">
              <w:rPr>
                <w:rFonts w:ascii="Times New Roman" w:hAnsi="Times New Roman" w:cs="Times New Roman"/>
                <w:b/>
                <w:sz w:val="24"/>
                <w:szCs w:val="24"/>
              </w:rPr>
              <w:t>Điều 5. Thẩm quyền, thời hạn, trình tự thẩm định và quyết định giá</w:t>
            </w:r>
          </w:p>
        </w:tc>
        <w:tc>
          <w:tcPr>
            <w:tcW w:w="4678" w:type="dxa"/>
          </w:tcPr>
          <w:p w:rsidR="00111A6C" w:rsidRPr="003B5C52" w:rsidRDefault="00111A6C" w:rsidP="000D2E50">
            <w:pPr>
              <w:spacing w:before="120"/>
              <w:ind w:firstLine="172"/>
              <w:jc w:val="both"/>
              <w:rPr>
                <w:rFonts w:ascii="Times New Roman" w:hAnsi="Times New Roman" w:cs="Times New Roman"/>
                <w:sz w:val="24"/>
                <w:szCs w:val="24"/>
              </w:rPr>
            </w:pPr>
          </w:p>
        </w:tc>
        <w:tc>
          <w:tcPr>
            <w:tcW w:w="4830" w:type="dxa"/>
          </w:tcPr>
          <w:p w:rsidR="00111A6C" w:rsidRPr="003B5C52" w:rsidRDefault="004846E3" w:rsidP="000D2E50">
            <w:pPr>
              <w:spacing w:before="120"/>
              <w:ind w:firstLine="172"/>
              <w:jc w:val="both"/>
              <w:rPr>
                <w:rFonts w:ascii="Times New Roman" w:hAnsi="Times New Roman" w:cs="Times New Roman"/>
                <w:sz w:val="24"/>
                <w:szCs w:val="24"/>
              </w:rPr>
            </w:pPr>
            <w:r w:rsidRPr="003B5C52">
              <w:rPr>
                <w:rFonts w:ascii="Times New Roman" w:hAnsi="Times New Roman" w:cs="Times New Roman"/>
                <w:sz w:val="24"/>
                <w:szCs w:val="24"/>
              </w:rPr>
              <w:t>Giữ nguyên tên điều</w:t>
            </w:r>
          </w:p>
        </w:tc>
      </w:tr>
      <w:tr w:rsidR="003B5C52" w:rsidRPr="003B5C52" w:rsidTr="00111A6C">
        <w:tc>
          <w:tcPr>
            <w:tcW w:w="4786" w:type="dxa"/>
          </w:tcPr>
          <w:p w:rsidR="00111A6C" w:rsidRPr="003B5C52" w:rsidRDefault="005C4093" w:rsidP="000D2E50">
            <w:pPr>
              <w:spacing w:before="120"/>
              <w:ind w:firstLine="172"/>
              <w:jc w:val="both"/>
              <w:rPr>
                <w:rFonts w:ascii="Times New Roman" w:hAnsi="Times New Roman" w:cs="Times New Roman"/>
                <w:sz w:val="24"/>
                <w:szCs w:val="24"/>
              </w:rPr>
            </w:pPr>
            <w:r w:rsidRPr="003B5C52">
              <w:rPr>
                <w:rFonts w:ascii="Times New Roman" w:hAnsi="Times New Roman" w:cs="Times New Roman"/>
                <w:sz w:val="24"/>
                <w:szCs w:val="24"/>
              </w:rPr>
              <w:t>1. Việc quyết định giá dịch vụ sự nghiệp công trong lĩnh vực quản lý, bảo trì kết cấu hạ tầng đường sắt quốc gia được thực hiện sau khi dự toán chi ngân sách nhà nước được Cơ quan có thẩm quyền giao cho Bộ Giao thông vận tải.</w:t>
            </w:r>
          </w:p>
        </w:tc>
        <w:tc>
          <w:tcPr>
            <w:tcW w:w="4678" w:type="dxa"/>
          </w:tcPr>
          <w:p w:rsidR="00111A6C" w:rsidRPr="003B5C52" w:rsidRDefault="00111A6C" w:rsidP="000D2E50">
            <w:pPr>
              <w:spacing w:before="120"/>
              <w:ind w:firstLine="172"/>
              <w:jc w:val="both"/>
              <w:rPr>
                <w:rFonts w:ascii="Times New Roman" w:hAnsi="Times New Roman" w:cs="Times New Roman"/>
                <w:sz w:val="24"/>
                <w:szCs w:val="24"/>
              </w:rPr>
            </w:pPr>
          </w:p>
        </w:tc>
        <w:tc>
          <w:tcPr>
            <w:tcW w:w="4830" w:type="dxa"/>
          </w:tcPr>
          <w:p w:rsidR="00111A6C" w:rsidRPr="003B5C52" w:rsidRDefault="005C4093" w:rsidP="000D2E50">
            <w:pPr>
              <w:spacing w:before="120"/>
              <w:ind w:firstLine="172"/>
              <w:jc w:val="both"/>
              <w:rPr>
                <w:rFonts w:ascii="Times New Roman" w:hAnsi="Times New Roman" w:cs="Times New Roman"/>
                <w:sz w:val="24"/>
                <w:szCs w:val="24"/>
              </w:rPr>
            </w:pPr>
            <w:r w:rsidRPr="003B5C52">
              <w:rPr>
                <w:rFonts w:ascii="Times New Roman" w:hAnsi="Times New Roman" w:cs="Times New Roman"/>
                <w:sz w:val="24"/>
                <w:szCs w:val="24"/>
              </w:rPr>
              <w:t>Giữ nguyên nội dung</w:t>
            </w:r>
          </w:p>
        </w:tc>
      </w:tr>
      <w:tr w:rsidR="003B5C52" w:rsidRPr="003B5C52" w:rsidTr="00111A6C">
        <w:tc>
          <w:tcPr>
            <w:tcW w:w="4786" w:type="dxa"/>
          </w:tcPr>
          <w:p w:rsidR="00111A6C" w:rsidRPr="003B5C52" w:rsidRDefault="005C4093" w:rsidP="005C4093">
            <w:pPr>
              <w:spacing w:before="120"/>
              <w:ind w:firstLine="172"/>
              <w:jc w:val="both"/>
              <w:rPr>
                <w:rFonts w:ascii="Times New Roman" w:hAnsi="Times New Roman" w:cs="Times New Roman"/>
                <w:sz w:val="24"/>
                <w:szCs w:val="24"/>
              </w:rPr>
            </w:pPr>
            <w:r w:rsidRPr="003B5C52">
              <w:rPr>
                <w:rFonts w:ascii="Times New Roman" w:hAnsi="Times New Roman" w:cs="Times New Roman"/>
                <w:sz w:val="24"/>
                <w:szCs w:val="24"/>
              </w:rPr>
              <w:t>2. Cơ quan, đơn vị được Bộ Giao thông vận tải giao dự toán chi ngân sách nhà nước để thực hiện quản lý, bảo trì kết cấu hạ tầng đường sắt quốc gia có trách nhiệm tổ chức xây dựng phương án giá dịch vụ sự nghiệp công trong lĩnh vực quản lý, bảo trì kết cấu hạ tầng đường sắt quốc gia thực hiện theo phương thức đặt hàng trình Bộ Giao thông vận tải trước ngày 15 tháng 02 của năm kế hoạch.</w:t>
            </w:r>
          </w:p>
        </w:tc>
        <w:tc>
          <w:tcPr>
            <w:tcW w:w="4678" w:type="dxa"/>
          </w:tcPr>
          <w:p w:rsidR="00111A6C" w:rsidRPr="003B5C52" w:rsidRDefault="004846E3" w:rsidP="000D3F7F">
            <w:pPr>
              <w:spacing w:before="120"/>
              <w:ind w:firstLine="172"/>
              <w:jc w:val="both"/>
              <w:rPr>
                <w:rFonts w:ascii="Times New Roman" w:hAnsi="Times New Roman" w:cs="Times New Roman"/>
                <w:sz w:val="24"/>
                <w:szCs w:val="24"/>
              </w:rPr>
            </w:pPr>
            <w:r w:rsidRPr="003B5C52">
              <w:rPr>
                <w:rFonts w:ascii="Times New Roman" w:hAnsi="Times New Roman" w:cs="Times New Roman"/>
                <w:sz w:val="24"/>
                <w:szCs w:val="24"/>
              </w:rPr>
              <w:t xml:space="preserve">2. Doanh nghiệp kinh doanh kết cấu hạ tầng đường sắt có trách nhiệm tổ chức xây dựng phương án giá dịch vụ sự nghiệp công trong lĩnh vực quản lý, bảo trì kết cấu hạ tầng đường sắt quốc gia thực hiện theo phương thức đặt hàng trình </w:t>
            </w:r>
            <w:r w:rsidR="00EA1EE2" w:rsidRPr="003B5C52">
              <w:rPr>
                <w:rFonts w:ascii="Times New Roman" w:hAnsi="Times New Roman" w:cs="Times New Roman"/>
                <w:sz w:val="24"/>
                <w:szCs w:val="24"/>
              </w:rPr>
              <w:t>Cục Đường sắt Việt Nam</w:t>
            </w:r>
            <w:r w:rsidRPr="003B5C52">
              <w:rPr>
                <w:rFonts w:ascii="Times New Roman" w:hAnsi="Times New Roman" w:cs="Times New Roman"/>
                <w:sz w:val="24"/>
                <w:szCs w:val="24"/>
              </w:rPr>
              <w:t xml:space="preserve"> trước ngày </w:t>
            </w:r>
            <w:r w:rsidR="000D3F7F">
              <w:rPr>
                <w:rFonts w:ascii="Times New Roman" w:hAnsi="Times New Roman" w:cs="Times New Roman"/>
                <w:sz w:val="24"/>
                <w:szCs w:val="24"/>
              </w:rPr>
              <w:t>31</w:t>
            </w:r>
            <w:r w:rsidRPr="003B5C52">
              <w:rPr>
                <w:rFonts w:ascii="Times New Roman" w:hAnsi="Times New Roman" w:cs="Times New Roman"/>
                <w:sz w:val="24"/>
                <w:szCs w:val="24"/>
              </w:rPr>
              <w:t xml:space="preserve"> tháng 0</w:t>
            </w:r>
            <w:r w:rsidR="000D3F7F">
              <w:rPr>
                <w:rFonts w:ascii="Times New Roman" w:hAnsi="Times New Roman" w:cs="Times New Roman"/>
                <w:sz w:val="24"/>
                <w:szCs w:val="24"/>
              </w:rPr>
              <w:t>1</w:t>
            </w:r>
            <w:r w:rsidRPr="003B5C52">
              <w:rPr>
                <w:rFonts w:ascii="Times New Roman" w:hAnsi="Times New Roman" w:cs="Times New Roman"/>
                <w:sz w:val="24"/>
                <w:szCs w:val="24"/>
              </w:rPr>
              <w:t xml:space="preserve"> của năm kế hoạch.</w:t>
            </w:r>
          </w:p>
        </w:tc>
        <w:tc>
          <w:tcPr>
            <w:tcW w:w="4830" w:type="dxa"/>
          </w:tcPr>
          <w:p w:rsidR="004846E3" w:rsidRPr="003B5C52" w:rsidRDefault="004846E3" w:rsidP="005C4093">
            <w:pPr>
              <w:spacing w:before="120"/>
              <w:ind w:firstLine="172"/>
              <w:jc w:val="both"/>
              <w:rPr>
                <w:rFonts w:ascii="Times New Roman" w:hAnsi="Times New Roman" w:cs="Times New Roman"/>
                <w:sz w:val="24"/>
                <w:szCs w:val="24"/>
              </w:rPr>
            </w:pPr>
            <w:r w:rsidRPr="003B5C52">
              <w:rPr>
                <w:rFonts w:ascii="Times New Roman" w:hAnsi="Times New Roman" w:cs="Times New Roman"/>
                <w:sz w:val="24"/>
                <w:szCs w:val="24"/>
              </w:rPr>
              <w:t>Đề nghị sửa nội dung khoản này với lý do:</w:t>
            </w:r>
          </w:p>
          <w:p w:rsidR="004846E3" w:rsidRPr="003B5C52" w:rsidRDefault="004846E3" w:rsidP="005C4093">
            <w:pPr>
              <w:spacing w:before="120"/>
              <w:ind w:firstLine="172"/>
              <w:jc w:val="both"/>
              <w:rPr>
                <w:rFonts w:ascii="Times New Roman" w:hAnsi="Times New Roman" w:cs="Times New Roman"/>
                <w:sz w:val="24"/>
                <w:szCs w:val="24"/>
              </w:rPr>
            </w:pPr>
            <w:r w:rsidRPr="003B5C52">
              <w:rPr>
                <w:rFonts w:ascii="Times New Roman" w:hAnsi="Times New Roman" w:cs="Times New Roman"/>
                <w:sz w:val="24"/>
                <w:szCs w:val="24"/>
              </w:rPr>
              <w:t>1. Điểm c khoản 2 Điều 21 Luật Đường sắt quy định: Doanh nghiệp kinh doanh kết cấu hạ tầng đường sắt thực hiện bảo trì kết cấu hạ tầng đường sắt do Nhà nước đầu tư theo quy định của pháp luật khi được giao, cho thuê hoặc chuyển nhượng.</w:t>
            </w:r>
          </w:p>
          <w:p w:rsidR="004846E3" w:rsidRPr="003B5C52" w:rsidRDefault="004846E3" w:rsidP="004846E3">
            <w:pPr>
              <w:spacing w:before="120"/>
              <w:ind w:firstLine="172"/>
              <w:jc w:val="both"/>
              <w:rPr>
                <w:rFonts w:ascii="Times New Roman" w:hAnsi="Times New Roman" w:cs="Times New Roman"/>
                <w:sz w:val="24"/>
                <w:szCs w:val="24"/>
              </w:rPr>
            </w:pPr>
            <w:r w:rsidRPr="003B5C52">
              <w:rPr>
                <w:rFonts w:ascii="Times New Roman" w:hAnsi="Times New Roman" w:cs="Times New Roman"/>
                <w:sz w:val="24"/>
                <w:szCs w:val="24"/>
              </w:rPr>
              <w:t xml:space="preserve">2. Quy định tại Thông tư 03/2021/TT-BGTVT cũng như nội dung Đề án Quản lý, sử dụng tài sản kết cấu hạ tầng đường sắt quốc gia do nhà nước đầu tư đang trình Thủ tướng Chính phủ, phương án tổ chức bảo trì KCHTĐS sẽ </w:t>
            </w:r>
            <w:r w:rsidRPr="003B5C52">
              <w:rPr>
                <w:rFonts w:ascii="Times New Roman" w:hAnsi="Times New Roman" w:cs="Times New Roman"/>
                <w:sz w:val="24"/>
                <w:szCs w:val="24"/>
              </w:rPr>
              <w:lastRenderedPageBreak/>
              <w:t>thực hiện theo phương án: Doanh nghiệp kinh doanh KCHTĐS nhận đặt hàng thực hiện bảo dưỡng kết cấu hạ tầng đường sắt quốc gia.</w:t>
            </w:r>
          </w:p>
          <w:p w:rsidR="004846E3" w:rsidRPr="003B5C52" w:rsidRDefault="004846E3" w:rsidP="005C4093">
            <w:pPr>
              <w:spacing w:before="120"/>
              <w:ind w:firstLine="172"/>
              <w:jc w:val="both"/>
              <w:rPr>
                <w:rFonts w:ascii="Times New Roman" w:hAnsi="Times New Roman" w:cs="Times New Roman"/>
                <w:sz w:val="24"/>
                <w:szCs w:val="24"/>
              </w:rPr>
            </w:pPr>
            <w:r w:rsidRPr="003B5C52">
              <w:rPr>
                <w:rFonts w:ascii="Times New Roman" w:hAnsi="Times New Roman" w:cs="Times New Roman"/>
                <w:sz w:val="24"/>
                <w:szCs w:val="24"/>
              </w:rPr>
              <w:t xml:space="preserve">3. Việc tổ chức thực hiện bảo dưỡng thường xuyên từ các năm 2021, 2022, 2023 được thực hiện theo Văn bản số 636/TTg-CN ngày 19/5/2021 của Thủ tướng Chính phủ, theo đó </w:t>
            </w:r>
            <w:r w:rsidR="00EA1EE2" w:rsidRPr="003B5C52">
              <w:rPr>
                <w:rFonts w:ascii="Times New Roman" w:hAnsi="Times New Roman" w:cs="Times New Roman"/>
                <w:sz w:val="24"/>
                <w:szCs w:val="24"/>
              </w:rPr>
              <w:t>Doanh nghiệp kinh doanh KCHTĐS nhận đặt hàng thực hiện bảo dưỡng kết cấu hạ tầng đường sắt quốc gia từ Bộ GTVT (Cục ĐSVN).</w:t>
            </w:r>
          </w:p>
          <w:p w:rsidR="00111A6C" w:rsidRDefault="00EA1EE2" w:rsidP="00EA1EE2">
            <w:pPr>
              <w:spacing w:before="120"/>
              <w:ind w:firstLine="172"/>
              <w:jc w:val="both"/>
              <w:rPr>
                <w:rFonts w:ascii="Times New Roman" w:hAnsi="Times New Roman" w:cs="Times New Roman"/>
                <w:sz w:val="24"/>
                <w:szCs w:val="24"/>
              </w:rPr>
            </w:pPr>
            <w:r w:rsidRPr="003B5C52">
              <w:rPr>
                <w:rFonts w:ascii="Times New Roman" w:hAnsi="Times New Roman" w:cs="Times New Roman"/>
                <w:sz w:val="24"/>
                <w:szCs w:val="24"/>
              </w:rPr>
              <w:t xml:space="preserve">4. Khoản 1 </w:t>
            </w:r>
            <w:r w:rsidR="005C4093" w:rsidRPr="003B5C52">
              <w:rPr>
                <w:rFonts w:ascii="Times New Roman" w:hAnsi="Times New Roman" w:cs="Times New Roman"/>
                <w:sz w:val="24"/>
                <w:szCs w:val="24"/>
              </w:rPr>
              <w:t>Điều 12</w:t>
            </w:r>
            <w:r w:rsidRPr="003B5C52">
              <w:rPr>
                <w:rFonts w:ascii="Times New Roman" w:hAnsi="Times New Roman" w:cs="Times New Roman"/>
                <w:sz w:val="24"/>
                <w:szCs w:val="24"/>
              </w:rPr>
              <w:t xml:space="preserve"> Luật Giá quy định</w:t>
            </w:r>
            <w:r w:rsidR="005C4093" w:rsidRPr="003B5C52">
              <w:rPr>
                <w:rFonts w:ascii="Times New Roman" w:hAnsi="Times New Roman" w:cs="Times New Roman"/>
                <w:sz w:val="24"/>
                <w:szCs w:val="24"/>
              </w:rPr>
              <w:t xml:space="preserve"> </w:t>
            </w:r>
            <w:r w:rsidRPr="003B5C52">
              <w:rPr>
                <w:rFonts w:ascii="Times New Roman" w:hAnsi="Times New Roman" w:cs="Times New Roman"/>
                <w:sz w:val="24"/>
                <w:szCs w:val="24"/>
              </w:rPr>
              <w:t>n</w:t>
            </w:r>
            <w:r w:rsidR="005C4093" w:rsidRPr="003B5C52">
              <w:rPr>
                <w:rFonts w:ascii="Times New Roman" w:hAnsi="Times New Roman" w:cs="Times New Roman"/>
                <w:sz w:val="24"/>
                <w:szCs w:val="24"/>
              </w:rPr>
              <w:t>ghĩa vụ của tổ chức, cá nhân sản xuất, kinh doanh</w:t>
            </w:r>
            <w:r w:rsidRPr="003B5C52">
              <w:rPr>
                <w:rFonts w:ascii="Times New Roman" w:hAnsi="Times New Roman" w:cs="Times New Roman"/>
                <w:sz w:val="24"/>
                <w:szCs w:val="24"/>
              </w:rPr>
              <w:t xml:space="preserve">: </w:t>
            </w:r>
            <w:r w:rsidR="005C4093" w:rsidRPr="003B5C52">
              <w:rPr>
                <w:rFonts w:ascii="Times New Roman" w:hAnsi="Times New Roman" w:cs="Times New Roman"/>
                <w:sz w:val="24"/>
                <w:szCs w:val="24"/>
              </w:rPr>
              <w:t xml:space="preserve"> Lập phương án giá hàng hoá, dịch vụ do mình </w:t>
            </w:r>
            <w:bookmarkStart w:id="0" w:name="_GoBack"/>
            <w:bookmarkEnd w:id="0"/>
            <w:r w:rsidR="005C4093" w:rsidRPr="003B5C52">
              <w:rPr>
                <w:rFonts w:ascii="Times New Roman" w:hAnsi="Times New Roman" w:cs="Times New Roman"/>
                <w:sz w:val="24"/>
                <w:szCs w:val="24"/>
              </w:rPr>
              <w:t xml:space="preserve">sản xuất, kinh doanh thuộc Danh mục hàng hóa, dịch vụ do </w:t>
            </w:r>
            <w:r w:rsidRPr="003B5C52">
              <w:rPr>
                <w:rFonts w:ascii="Times New Roman" w:hAnsi="Times New Roman" w:cs="Times New Roman"/>
                <w:sz w:val="24"/>
                <w:szCs w:val="24"/>
              </w:rPr>
              <w:t>n</w:t>
            </w:r>
            <w:r w:rsidR="005C4093" w:rsidRPr="003B5C52">
              <w:rPr>
                <w:rFonts w:ascii="Times New Roman" w:hAnsi="Times New Roman" w:cs="Times New Roman"/>
                <w:sz w:val="24"/>
                <w:szCs w:val="24"/>
              </w:rPr>
              <w:t>hà nước định giá trình cơ quan có thẩm quyền quyết định.</w:t>
            </w:r>
          </w:p>
          <w:p w:rsidR="000D3F7F" w:rsidRPr="003B5C52" w:rsidRDefault="000D3F7F" w:rsidP="00EA1EE2">
            <w:pPr>
              <w:spacing w:before="120"/>
              <w:ind w:firstLine="172"/>
              <w:jc w:val="both"/>
              <w:rPr>
                <w:rFonts w:ascii="Times New Roman" w:hAnsi="Times New Roman" w:cs="Times New Roman"/>
                <w:sz w:val="24"/>
                <w:szCs w:val="24"/>
              </w:rPr>
            </w:pPr>
            <w:r>
              <w:rPr>
                <w:rFonts w:ascii="Times New Roman" w:hAnsi="Times New Roman" w:cs="Times New Roman"/>
                <w:sz w:val="24"/>
                <w:szCs w:val="24"/>
              </w:rPr>
              <w:t xml:space="preserve">5. Ngoài ra, điều chỉnh thời điểm trình hồ sơ phương án giá sớm 15 ngày so với quy định cũ để thẩm định, phê duyệt sớm, </w:t>
            </w:r>
            <w:r>
              <w:rPr>
                <w:rFonts w:ascii="Times New Roman" w:hAnsi="Times New Roman" w:cs="Times New Roman"/>
                <w:sz w:val="24"/>
                <w:szCs w:val="24"/>
              </w:rPr>
              <w:t>làm cơ sở</w:t>
            </w:r>
            <w:r>
              <w:rPr>
                <w:rFonts w:ascii="Times New Roman" w:hAnsi="Times New Roman" w:cs="Times New Roman"/>
                <w:sz w:val="24"/>
                <w:szCs w:val="24"/>
              </w:rPr>
              <w:t xml:space="preserve"> tổ chức thực hiện tác nghiệm, nghiệm thu và thanh toán khối lượng quý I của năm kế hoạch. </w:t>
            </w:r>
          </w:p>
          <w:p w:rsidR="00EA1EE2" w:rsidRPr="003B5C52" w:rsidRDefault="00EA1EE2" w:rsidP="00EA1EE2">
            <w:pPr>
              <w:spacing w:before="120"/>
              <w:ind w:firstLine="172"/>
              <w:jc w:val="both"/>
              <w:rPr>
                <w:rFonts w:ascii="Times New Roman" w:hAnsi="Times New Roman" w:cs="Times New Roman"/>
                <w:sz w:val="24"/>
                <w:szCs w:val="24"/>
              </w:rPr>
            </w:pPr>
            <w:r w:rsidRPr="003B5C52">
              <w:rPr>
                <w:rFonts w:ascii="Times New Roman" w:hAnsi="Times New Roman" w:cs="Times New Roman"/>
                <w:sz w:val="24"/>
                <w:szCs w:val="24"/>
              </w:rPr>
              <w:t xml:space="preserve">Từ nội dung phân tích nêu trên, trách nhiệm tổ chức xây dựng phương án giá dịch vụ sự nghiệp công trong lĩnh vực quản lý, bảo trì kết cấu hạ tầng đường sắt quốc gia thực hiện theo phương thức đặt hàng cần phải quy định rõ là trách nhiệm thuộc về doanh nghiệp kinh doanh </w:t>
            </w:r>
            <w:r w:rsidRPr="003B5C52">
              <w:rPr>
                <w:rFonts w:ascii="Times New Roman" w:hAnsi="Times New Roman" w:cs="Times New Roman"/>
                <w:sz w:val="24"/>
                <w:szCs w:val="24"/>
              </w:rPr>
              <w:lastRenderedPageBreak/>
              <w:t xml:space="preserve">KCHTĐS. </w:t>
            </w:r>
          </w:p>
        </w:tc>
      </w:tr>
      <w:tr w:rsidR="003B5C52" w:rsidRPr="003B5C52" w:rsidTr="00111A6C">
        <w:tc>
          <w:tcPr>
            <w:tcW w:w="4786" w:type="dxa"/>
          </w:tcPr>
          <w:p w:rsidR="00111A6C" w:rsidRPr="003B5C52" w:rsidRDefault="005C4093" w:rsidP="000D2E50">
            <w:pPr>
              <w:spacing w:before="120"/>
              <w:ind w:firstLine="172"/>
              <w:jc w:val="both"/>
              <w:rPr>
                <w:rFonts w:ascii="Times New Roman" w:hAnsi="Times New Roman" w:cs="Times New Roman"/>
                <w:sz w:val="24"/>
                <w:szCs w:val="24"/>
              </w:rPr>
            </w:pPr>
            <w:r w:rsidRPr="003B5C52">
              <w:rPr>
                <w:rFonts w:ascii="Times New Roman" w:hAnsi="Times New Roman" w:cs="Times New Roman"/>
                <w:sz w:val="24"/>
                <w:szCs w:val="24"/>
              </w:rPr>
              <w:lastRenderedPageBreak/>
              <w:t>3. Thẩm quyền, thời hạn, trình tự thẩm định và quyết định phương án giá thực hiện theo quy định tại Nghị định số 177/2013/NĐ-CP ngày 14 tháng 11 năm 2013 của Chính phủ quy định chi tiết và hướng dẫn thi hành một số điều của Luật Giá. Nghị định số 149/2016/NĐ-CP ngày 11 tháng 11 năm 2016 của Chính phủ sửa đổi, bổ sung một số điều của Nghị định số 177/2013/NĐ-CP ngày 14 tháng 11 năm 2013 của Chính phủ quy định chi tiết và hướng dẫn thi hành một số điều của Luật Giá.</w:t>
            </w:r>
          </w:p>
        </w:tc>
        <w:tc>
          <w:tcPr>
            <w:tcW w:w="4678" w:type="dxa"/>
          </w:tcPr>
          <w:p w:rsidR="00111A6C" w:rsidRPr="003B5C52" w:rsidRDefault="00F419E5" w:rsidP="000D2E50">
            <w:pPr>
              <w:spacing w:before="120"/>
              <w:ind w:firstLine="172"/>
              <w:jc w:val="both"/>
              <w:rPr>
                <w:rFonts w:ascii="Times New Roman" w:hAnsi="Times New Roman" w:cs="Times New Roman"/>
                <w:sz w:val="24"/>
                <w:szCs w:val="24"/>
              </w:rPr>
            </w:pPr>
            <w:r w:rsidRPr="003B5C52">
              <w:rPr>
                <w:rFonts w:ascii="Times New Roman" w:hAnsi="Times New Roman" w:cs="Times New Roman"/>
                <w:sz w:val="24"/>
                <w:szCs w:val="24"/>
              </w:rPr>
              <w:t>3. Thẩm quyền, thời hạn, trình tự thẩm định và quyết định phương án giá</w:t>
            </w:r>
          </w:p>
          <w:p w:rsidR="00F419E5" w:rsidRPr="003B5C52" w:rsidRDefault="00F419E5" w:rsidP="00F419E5">
            <w:pPr>
              <w:spacing w:before="120"/>
              <w:ind w:firstLine="172"/>
              <w:jc w:val="both"/>
              <w:rPr>
                <w:rFonts w:ascii="Times New Roman" w:hAnsi="Times New Roman" w:cs="Times New Roman"/>
                <w:sz w:val="24"/>
                <w:szCs w:val="24"/>
              </w:rPr>
            </w:pPr>
            <w:r w:rsidRPr="003B5C52">
              <w:rPr>
                <w:rFonts w:ascii="Times New Roman" w:hAnsi="Times New Roman" w:cs="Times New Roman"/>
                <w:sz w:val="24"/>
                <w:szCs w:val="24"/>
              </w:rPr>
              <w:t>a) Giao Cục Đường sắt Việt Nam thực hiện thẩm định, phê duyệt phương án giá;</w:t>
            </w:r>
          </w:p>
          <w:p w:rsidR="00F419E5" w:rsidRPr="003B5C52" w:rsidRDefault="00F419E5" w:rsidP="00F31221">
            <w:pPr>
              <w:spacing w:before="120"/>
              <w:ind w:firstLine="172"/>
              <w:jc w:val="both"/>
              <w:rPr>
                <w:rFonts w:ascii="Times New Roman" w:hAnsi="Times New Roman" w:cs="Times New Roman"/>
                <w:sz w:val="24"/>
                <w:szCs w:val="24"/>
              </w:rPr>
            </w:pPr>
            <w:r w:rsidRPr="003B5C52">
              <w:rPr>
                <w:rFonts w:ascii="Times New Roman" w:hAnsi="Times New Roman" w:cs="Times New Roman"/>
                <w:sz w:val="24"/>
                <w:szCs w:val="24"/>
              </w:rPr>
              <w:t xml:space="preserve">b) Thời hạn, trình tự thẩm định và quyết định phương án giá thực hiện theo </w:t>
            </w:r>
            <w:r w:rsidR="00F31221" w:rsidRPr="00F31221">
              <w:rPr>
                <w:rFonts w:ascii="Times New Roman" w:hAnsi="Times New Roman" w:cs="Times New Roman"/>
                <w:sz w:val="24"/>
                <w:szCs w:val="24"/>
              </w:rPr>
              <w:t xml:space="preserve">quy định chi tiết và hướng dẫn thi hành một số điều của </w:t>
            </w:r>
            <w:r w:rsidR="00F31221">
              <w:rPr>
                <w:rFonts w:ascii="Times New Roman" w:hAnsi="Times New Roman" w:cs="Times New Roman"/>
                <w:sz w:val="24"/>
                <w:szCs w:val="24"/>
              </w:rPr>
              <w:t>L</w:t>
            </w:r>
            <w:r w:rsidR="00F31221" w:rsidRPr="00F31221">
              <w:rPr>
                <w:rFonts w:ascii="Times New Roman" w:hAnsi="Times New Roman" w:cs="Times New Roman"/>
                <w:sz w:val="24"/>
                <w:szCs w:val="24"/>
              </w:rPr>
              <w:t xml:space="preserve">uật </w:t>
            </w:r>
            <w:r w:rsidR="00F31221">
              <w:rPr>
                <w:rFonts w:ascii="Times New Roman" w:hAnsi="Times New Roman" w:cs="Times New Roman"/>
                <w:sz w:val="24"/>
                <w:szCs w:val="24"/>
              </w:rPr>
              <w:t>G</w:t>
            </w:r>
            <w:r w:rsidR="00F31221" w:rsidRPr="00F31221">
              <w:rPr>
                <w:rFonts w:ascii="Times New Roman" w:hAnsi="Times New Roman" w:cs="Times New Roman"/>
                <w:sz w:val="24"/>
                <w:szCs w:val="24"/>
              </w:rPr>
              <w:t>iá</w:t>
            </w:r>
            <w:r w:rsidR="00F31221" w:rsidRPr="003B5C52">
              <w:rPr>
                <w:rFonts w:ascii="Times New Roman" w:hAnsi="Times New Roman" w:cs="Times New Roman"/>
                <w:sz w:val="24"/>
                <w:szCs w:val="24"/>
              </w:rPr>
              <w:t>.</w:t>
            </w:r>
          </w:p>
        </w:tc>
        <w:tc>
          <w:tcPr>
            <w:tcW w:w="4830" w:type="dxa"/>
          </w:tcPr>
          <w:p w:rsidR="00111A6C" w:rsidRPr="003B5C52" w:rsidRDefault="00EA1EE2" w:rsidP="000D2E50">
            <w:pPr>
              <w:spacing w:before="120"/>
              <w:ind w:firstLine="172"/>
              <w:jc w:val="both"/>
              <w:rPr>
                <w:rFonts w:ascii="Times New Roman" w:hAnsi="Times New Roman" w:cs="Times New Roman"/>
                <w:sz w:val="24"/>
                <w:szCs w:val="24"/>
              </w:rPr>
            </w:pPr>
            <w:r w:rsidRPr="003B5C52">
              <w:rPr>
                <w:rFonts w:ascii="Times New Roman" w:hAnsi="Times New Roman" w:cs="Times New Roman"/>
                <w:sz w:val="24"/>
                <w:szCs w:val="24"/>
              </w:rPr>
              <w:t>Đề nghị tách riêng từng nội dung của khoản này với lý do:</w:t>
            </w:r>
          </w:p>
          <w:p w:rsidR="00EA1EE2" w:rsidRPr="003B5C52" w:rsidRDefault="00EA1EE2" w:rsidP="000D2E50">
            <w:pPr>
              <w:spacing w:before="120"/>
              <w:ind w:firstLine="172"/>
              <w:jc w:val="both"/>
              <w:rPr>
                <w:rFonts w:ascii="Times New Roman" w:hAnsi="Times New Roman" w:cs="Times New Roman"/>
                <w:sz w:val="24"/>
                <w:szCs w:val="24"/>
              </w:rPr>
            </w:pPr>
            <w:r w:rsidRPr="003B5C52">
              <w:rPr>
                <w:rFonts w:ascii="Times New Roman" w:hAnsi="Times New Roman" w:cs="Times New Roman"/>
                <w:sz w:val="24"/>
                <w:szCs w:val="24"/>
              </w:rPr>
              <w:t>1. Về thẩm quyền:</w:t>
            </w:r>
          </w:p>
          <w:p w:rsidR="00EA1EE2" w:rsidRPr="003B5C52" w:rsidRDefault="00EA1EE2" w:rsidP="00EA1EE2">
            <w:pPr>
              <w:spacing w:before="120"/>
              <w:ind w:firstLine="172"/>
              <w:jc w:val="both"/>
              <w:rPr>
                <w:rFonts w:ascii="Times New Roman" w:hAnsi="Times New Roman" w:cs="Times New Roman"/>
                <w:sz w:val="24"/>
                <w:szCs w:val="24"/>
              </w:rPr>
            </w:pPr>
            <w:r w:rsidRPr="003B5C52">
              <w:rPr>
                <w:rFonts w:ascii="Times New Roman" w:hAnsi="Times New Roman" w:cs="Times New Roman"/>
                <w:sz w:val="24"/>
                <w:szCs w:val="24"/>
              </w:rPr>
              <w:t>Khoản 7 Điều 1 Nghị định số 149/2016/NĐ-CP ngày 11/11/2016 của Chính phủ quy định: Bộ trưởng Bộ GTVT quy định giá sản phẩm, dịch vụ công ích trong lĩnh vực quản lý, bảo trì đường sắt quốc gia, đường bộ, đường thủy nội địa thực hiện theo phương thức Nhà nước đặt hàng hoặc giao kế hoạch sử dụng nguồn ngân sách trung ương.</w:t>
            </w:r>
          </w:p>
          <w:p w:rsidR="00EA1EE2" w:rsidRPr="003B5C52" w:rsidRDefault="00EA1EE2" w:rsidP="00EA1EE2">
            <w:pPr>
              <w:spacing w:before="120"/>
              <w:ind w:firstLine="172"/>
              <w:jc w:val="both"/>
              <w:rPr>
                <w:rFonts w:ascii="Times New Roman" w:hAnsi="Times New Roman" w:cs="Times New Roman"/>
                <w:sz w:val="24"/>
                <w:szCs w:val="24"/>
              </w:rPr>
            </w:pPr>
            <w:r w:rsidRPr="003B5C52">
              <w:rPr>
                <w:rFonts w:ascii="Times New Roman" w:hAnsi="Times New Roman" w:cs="Times New Roman"/>
                <w:sz w:val="24"/>
                <w:szCs w:val="24"/>
              </w:rPr>
              <w:t>Từ năm 2021 trở về trước, phương án giá dịch vụ sự nghiệp công trong lĩnh vực quản lý, bảo trì kết cấu hạ tầng đường sắt quốc gia thực hiện theo phương thức đặt hàng sử dụng ngân sách nhà nước chi thường xuyên hàng năm do Bộ GTVT thẩm định, phê duyệt.</w:t>
            </w:r>
          </w:p>
          <w:p w:rsidR="00EA1EE2" w:rsidRPr="003B5C52" w:rsidRDefault="00EA1EE2" w:rsidP="00EA1EE2">
            <w:pPr>
              <w:spacing w:before="120"/>
              <w:ind w:firstLine="172"/>
              <w:jc w:val="both"/>
              <w:rPr>
                <w:rFonts w:ascii="Times New Roman" w:hAnsi="Times New Roman" w:cs="Times New Roman"/>
                <w:sz w:val="24"/>
                <w:szCs w:val="24"/>
              </w:rPr>
            </w:pPr>
            <w:r w:rsidRPr="003B5C52">
              <w:rPr>
                <w:rFonts w:ascii="Times New Roman" w:hAnsi="Times New Roman" w:cs="Times New Roman"/>
                <w:sz w:val="24"/>
                <w:szCs w:val="24"/>
              </w:rPr>
              <w:t xml:space="preserve">Thực hiện Nghị quyết số 04/NQ-CP ngày 10/01/2022 của Chính phủ về đẩy mạnh phân cấp, phân quyền trong quản lý nhà nước, theo đó nhiệm vụ, giải pháp chủ yếu để thực hiện là rà soát, sửa đổi, bổ sung và hoàn thiện các quy định về chức năng, nhiệm vụ, quyền hạn, tổ chức bộ máy của các bộ, ngành, địa phương, gắn với phân cấp, phân quyền với tiếp tục đẩy </w:t>
            </w:r>
            <w:r w:rsidRPr="003B5C52">
              <w:rPr>
                <w:rFonts w:ascii="Times New Roman" w:hAnsi="Times New Roman" w:cs="Times New Roman"/>
                <w:sz w:val="24"/>
                <w:szCs w:val="24"/>
              </w:rPr>
              <w:lastRenderedPageBreak/>
              <w:t>mạnh cải cách hành chỉnh. Ngày 12/12/2022, Bộ trưởng Bộ GTVT ban hành Văn bản số 13234/BGTVT-KCHT ủy quyền phê duyệt phương án giá dịch vụ sự nghiệp công sử dụng kinh phí ngân sách nhà nước trong lĩnh vực quản lý, bảo trì KCHTĐS quốc gia năm 2022 và năm 2023.</w:t>
            </w:r>
          </w:p>
          <w:p w:rsidR="00EA1EE2" w:rsidRPr="003B5C52" w:rsidRDefault="00EA1EE2" w:rsidP="000D2E50">
            <w:pPr>
              <w:spacing w:before="120"/>
              <w:ind w:firstLine="172"/>
              <w:jc w:val="both"/>
              <w:rPr>
                <w:rFonts w:ascii="Times New Roman" w:hAnsi="Times New Roman" w:cs="Times New Roman"/>
                <w:sz w:val="24"/>
                <w:szCs w:val="24"/>
              </w:rPr>
            </w:pPr>
            <w:r w:rsidRPr="003B5C52">
              <w:rPr>
                <w:rFonts w:ascii="Times New Roman" w:hAnsi="Times New Roman" w:cs="Times New Roman"/>
                <w:sz w:val="24"/>
                <w:szCs w:val="24"/>
              </w:rPr>
              <w:t xml:space="preserve">Để cụ thể hóa Nghị quyết số 04/NQ-CP ngày 10/01/2022, đồng thời hoàn thiện các quy định về chức năng, nhiệm vụ, quyền hạn, tổ chức bộ máy của Cục ĐSVN hiện nay theo chủ trương chung, cần thiết quy định thẩm quyền phê duyệt phương án giá </w:t>
            </w:r>
          </w:p>
          <w:p w:rsidR="00EA1EE2" w:rsidRPr="003B5C52" w:rsidRDefault="00EA1EE2" w:rsidP="00AD2686">
            <w:pPr>
              <w:spacing w:before="120"/>
              <w:ind w:firstLine="172"/>
              <w:jc w:val="both"/>
              <w:rPr>
                <w:rFonts w:ascii="Times New Roman" w:hAnsi="Times New Roman" w:cs="Times New Roman"/>
                <w:sz w:val="24"/>
                <w:szCs w:val="24"/>
              </w:rPr>
            </w:pPr>
            <w:r w:rsidRPr="003B5C52">
              <w:rPr>
                <w:rFonts w:ascii="Times New Roman" w:hAnsi="Times New Roman" w:cs="Times New Roman"/>
                <w:sz w:val="24"/>
                <w:szCs w:val="24"/>
              </w:rPr>
              <w:t>2. Về thời hạn, trình tự thẩm định và quyết định phương án giá: Giữ nguyên quy định trướ</w:t>
            </w:r>
            <w:r w:rsidR="00AD2686">
              <w:rPr>
                <w:rFonts w:ascii="Times New Roman" w:hAnsi="Times New Roman" w:cs="Times New Roman"/>
                <w:sz w:val="24"/>
                <w:szCs w:val="24"/>
              </w:rPr>
              <w:t>c đây, tuy nhiên không ghi rõ số nghị định mà chỉ ghi tên nghị định để trong trường hợp nghị định 177/2013/NĐ-CP, Nghị định 149/2016/NĐ-CP có sửa đổi, bổ sung hoặc thay thế thì vẫn bảo đảm tính đồng bộ của văn bản.</w:t>
            </w:r>
          </w:p>
        </w:tc>
      </w:tr>
      <w:tr w:rsidR="005C4093" w:rsidRPr="003B5C52" w:rsidTr="00111A6C">
        <w:tc>
          <w:tcPr>
            <w:tcW w:w="4786" w:type="dxa"/>
          </w:tcPr>
          <w:p w:rsidR="005C4093" w:rsidRPr="003B5C52" w:rsidRDefault="005C4093" w:rsidP="000D2E50">
            <w:pPr>
              <w:spacing w:before="120"/>
              <w:ind w:firstLine="172"/>
              <w:jc w:val="both"/>
              <w:rPr>
                <w:rFonts w:ascii="Times New Roman" w:hAnsi="Times New Roman" w:cs="Times New Roman"/>
                <w:sz w:val="24"/>
                <w:szCs w:val="24"/>
              </w:rPr>
            </w:pPr>
          </w:p>
        </w:tc>
        <w:tc>
          <w:tcPr>
            <w:tcW w:w="4678" w:type="dxa"/>
          </w:tcPr>
          <w:p w:rsidR="005C4093" w:rsidRPr="003B5C52" w:rsidRDefault="00D63752" w:rsidP="000D2E50">
            <w:pPr>
              <w:spacing w:before="120"/>
              <w:ind w:firstLine="172"/>
              <w:jc w:val="both"/>
              <w:rPr>
                <w:rFonts w:ascii="Times New Roman" w:hAnsi="Times New Roman" w:cs="Times New Roman"/>
                <w:sz w:val="24"/>
                <w:szCs w:val="24"/>
              </w:rPr>
            </w:pPr>
            <w:r w:rsidRPr="003B5C52">
              <w:rPr>
                <w:rFonts w:ascii="Times New Roman" w:hAnsi="Times New Roman" w:cs="Times New Roman"/>
                <w:sz w:val="24"/>
                <w:szCs w:val="24"/>
              </w:rPr>
              <w:t>Bãi bỏ các nội dung quy định có liên quan đến việc lập, kiểm tra, rà soát, thẩm định, phê duyệt phương án giá tại điểm a khoản 2 Điều 16 của Thông tư số 03/2021/TT-BGTVT ngày 08 tháng 02 năm 2021 của Bộ trưởng Bộ Giao thông vận tải quy định về quản lý, bảo trì kết cấu hạ tầng đường sắt quốc gia.</w:t>
            </w:r>
          </w:p>
        </w:tc>
        <w:tc>
          <w:tcPr>
            <w:tcW w:w="4830" w:type="dxa"/>
          </w:tcPr>
          <w:p w:rsidR="005C4093" w:rsidRPr="003B5C52" w:rsidRDefault="000E4000" w:rsidP="000D2E50">
            <w:pPr>
              <w:spacing w:before="120"/>
              <w:ind w:firstLine="172"/>
              <w:jc w:val="both"/>
              <w:rPr>
                <w:rFonts w:ascii="Times New Roman" w:hAnsi="Times New Roman" w:cs="Times New Roman"/>
                <w:sz w:val="24"/>
                <w:szCs w:val="24"/>
              </w:rPr>
            </w:pPr>
            <w:r w:rsidRPr="003B5C52">
              <w:rPr>
                <w:rFonts w:ascii="Times New Roman" w:hAnsi="Times New Roman" w:cs="Times New Roman"/>
                <w:sz w:val="24"/>
                <w:szCs w:val="24"/>
              </w:rPr>
              <w:t>Bổ sung nội dung này với lý do</w:t>
            </w:r>
          </w:p>
          <w:p w:rsidR="000E4000" w:rsidRPr="003B5C52" w:rsidRDefault="000E4000" w:rsidP="000E4000">
            <w:pPr>
              <w:spacing w:before="120"/>
              <w:ind w:firstLine="172"/>
              <w:jc w:val="both"/>
              <w:rPr>
                <w:rFonts w:ascii="Times New Roman" w:hAnsi="Times New Roman" w:cs="Times New Roman"/>
                <w:sz w:val="24"/>
                <w:szCs w:val="24"/>
              </w:rPr>
            </w:pPr>
            <w:r w:rsidRPr="003B5C52">
              <w:rPr>
                <w:rFonts w:ascii="Times New Roman" w:hAnsi="Times New Roman" w:cs="Times New Roman"/>
                <w:sz w:val="24"/>
                <w:szCs w:val="24"/>
              </w:rPr>
              <w:t>1. Điểm a khoản 2 Điều 16 Thông tư số 03/2021/TT-BGTVT quy định thực hiện đối với công tác bảo dưỡng công trình:</w:t>
            </w:r>
          </w:p>
          <w:p w:rsidR="000E4000" w:rsidRPr="003B5C52" w:rsidRDefault="000E4000" w:rsidP="000E4000">
            <w:pPr>
              <w:spacing w:before="120"/>
              <w:ind w:firstLine="172"/>
              <w:jc w:val="both"/>
              <w:rPr>
                <w:rFonts w:ascii="Times New Roman" w:hAnsi="Times New Roman" w:cs="Times New Roman"/>
                <w:sz w:val="24"/>
                <w:szCs w:val="24"/>
              </w:rPr>
            </w:pPr>
            <w:r w:rsidRPr="003B5C52">
              <w:rPr>
                <w:rFonts w:ascii="Times New Roman" w:hAnsi="Times New Roman" w:cs="Times New Roman"/>
                <w:sz w:val="24"/>
                <w:szCs w:val="24"/>
              </w:rPr>
              <w:t xml:space="preserve">Nhà cung cấp dịch vụ sự nghiệp công có trách nhiệm lập phương án giá sản phẩm dịch vụ sự </w:t>
            </w:r>
            <w:r w:rsidRPr="003B5C52">
              <w:rPr>
                <w:rFonts w:ascii="Times New Roman" w:hAnsi="Times New Roman" w:cs="Times New Roman"/>
                <w:sz w:val="24"/>
                <w:szCs w:val="24"/>
              </w:rPr>
              <w:lastRenderedPageBreak/>
              <w:t>nghiệp công theo nội dung công việc trong hợp đồng đã ký, gửi Cục Đường sắt Việt Nam để kiểm tra, rà soát và trình Bộ Giao thông vận tải thẩm định, phê duyệt.</w:t>
            </w:r>
          </w:p>
          <w:p w:rsidR="000E4000" w:rsidRPr="003B5C52" w:rsidRDefault="000E4000" w:rsidP="000E4000">
            <w:pPr>
              <w:spacing w:before="120"/>
              <w:ind w:firstLine="172"/>
              <w:jc w:val="both"/>
              <w:rPr>
                <w:rFonts w:ascii="Times New Roman" w:hAnsi="Times New Roman" w:cs="Times New Roman"/>
                <w:sz w:val="24"/>
                <w:szCs w:val="24"/>
              </w:rPr>
            </w:pPr>
            <w:r w:rsidRPr="003B5C52">
              <w:rPr>
                <w:rFonts w:ascii="Times New Roman" w:hAnsi="Times New Roman" w:cs="Times New Roman"/>
                <w:sz w:val="24"/>
                <w:szCs w:val="24"/>
              </w:rPr>
              <w:t>Căn cứ phương án giá được Bộ Giao thông vận tải phê duyệt, Cục Đường sắt Việt Nam điều chỉnh hợp đồng đặt hàng với các nhà cung cấp dịch vụ sự nghiệp công nêu trên và tổ chức triển khai thực hiện theo quy định.</w:t>
            </w:r>
          </w:p>
          <w:p w:rsidR="00AF3ED0" w:rsidRPr="003B5C52" w:rsidRDefault="00AF3ED0" w:rsidP="000E4000">
            <w:pPr>
              <w:spacing w:before="120"/>
              <w:ind w:firstLine="172"/>
              <w:jc w:val="both"/>
              <w:rPr>
                <w:rFonts w:ascii="Times New Roman" w:hAnsi="Times New Roman" w:cs="Times New Roman"/>
                <w:sz w:val="24"/>
                <w:szCs w:val="24"/>
              </w:rPr>
            </w:pPr>
            <w:r w:rsidRPr="003B5C52">
              <w:rPr>
                <w:rFonts w:ascii="Times New Roman" w:hAnsi="Times New Roman" w:cs="Times New Roman"/>
                <w:sz w:val="24"/>
                <w:szCs w:val="24"/>
              </w:rPr>
              <w:t xml:space="preserve">2. </w:t>
            </w:r>
            <w:r w:rsidR="002C0355" w:rsidRPr="003B5C52">
              <w:rPr>
                <w:rFonts w:ascii="Times New Roman" w:hAnsi="Times New Roman" w:cs="Times New Roman"/>
                <w:sz w:val="24"/>
                <w:szCs w:val="24"/>
              </w:rPr>
              <w:t>Để bảo đảm tính đồng bộ về nội dung giữa các văn bản, cần thiết phải bãi bỏ các nội dung quy định có liên quan đến việc lập, kiểm tra, rà soát, thẩm định, phê duyệt phương án giá tại điểm a khoản 2 Điều 16 của Thông tư 03/2021/TT-BGTVT.</w:t>
            </w:r>
          </w:p>
        </w:tc>
      </w:tr>
    </w:tbl>
    <w:p w:rsidR="00BA505F" w:rsidRPr="003B5C52" w:rsidRDefault="00BA505F"/>
    <w:sectPr w:rsidR="00BA505F" w:rsidRPr="003B5C52" w:rsidSect="007C4849">
      <w:headerReference w:type="default" r:id="rId8"/>
      <w:pgSz w:w="16840" w:h="11907" w:orient="landscape"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192" w:rsidRDefault="00692192" w:rsidP="007C4849">
      <w:pPr>
        <w:spacing w:after="0" w:line="240" w:lineRule="auto"/>
      </w:pPr>
      <w:r>
        <w:separator/>
      </w:r>
    </w:p>
  </w:endnote>
  <w:endnote w:type="continuationSeparator" w:id="0">
    <w:p w:rsidR="00692192" w:rsidRDefault="00692192" w:rsidP="007C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192" w:rsidRDefault="00692192" w:rsidP="007C4849">
      <w:pPr>
        <w:spacing w:after="0" w:line="240" w:lineRule="auto"/>
      </w:pPr>
      <w:r>
        <w:separator/>
      </w:r>
    </w:p>
  </w:footnote>
  <w:footnote w:type="continuationSeparator" w:id="0">
    <w:p w:rsidR="00692192" w:rsidRDefault="00692192" w:rsidP="007C4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397555"/>
      <w:docPartObj>
        <w:docPartGallery w:val="Page Numbers (Top of Page)"/>
        <w:docPartUnique/>
      </w:docPartObj>
    </w:sdtPr>
    <w:sdtEndPr>
      <w:rPr>
        <w:rFonts w:ascii="Times New Roman" w:hAnsi="Times New Roman" w:cs="Times New Roman"/>
        <w:noProof/>
        <w:sz w:val="24"/>
        <w:szCs w:val="24"/>
      </w:rPr>
    </w:sdtEndPr>
    <w:sdtContent>
      <w:p w:rsidR="007C4849" w:rsidRPr="007C4849" w:rsidRDefault="007C4849">
        <w:pPr>
          <w:pStyle w:val="Header"/>
          <w:jc w:val="center"/>
          <w:rPr>
            <w:rFonts w:ascii="Times New Roman" w:hAnsi="Times New Roman" w:cs="Times New Roman"/>
            <w:sz w:val="24"/>
            <w:szCs w:val="24"/>
          </w:rPr>
        </w:pPr>
        <w:r w:rsidRPr="007C4849">
          <w:rPr>
            <w:rFonts w:ascii="Times New Roman" w:hAnsi="Times New Roman" w:cs="Times New Roman"/>
            <w:sz w:val="24"/>
            <w:szCs w:val="24"/>
          </w:rPr>
          <w:fldChar w:fldCharType="begin"/>
        </w:r>
        <w:r w:rsidRPr="007C4849">
          <w:rPr>
            <w:rFonts w:ascii="Times New Roman" w:hAnsi="Times New Roman" w:cs="Times New Roman"/>
            <w:sz w:val="24"/>
            <w:szCs w:val="24"/>
          </w:rPr>
          <w:instrText xml:space="preserve"> PAGE   \* MERGEFORMAT </w:instrText>
        </w:r>
        <w:r w:rsidRPr="007C4849">
          <w:rPr>
            <w:rFonts w:ascii="Times New Roman" w:hAnsi="Times New Roman" w:cs="Times New Roman"/>
            <w:sz w:val="24"/>
            <w:szCs w:val="24"/>
          </w:rPr>
          <w:fldChar w:fldCharType="separate"/>
        </w:r>
        <w:r w:rsidR="00AD2686">
          <w:rPr>
            <w:rFonts w:ascii="Times New Roman" w:hAnsi="Times New Roman" w:cs="Times New Roman"/>
            <w:noProof/>
            <w:sz w:val="24"/>
            <w:szCs w:val="24"/>
          </w:rPr>
          <w:t>2</w:t>
        </w:r>
        <w:r w:rsidRPr="007C4849">
          <w:rPr>
            <w:rFonts w:ascii="Times New Roman" w:hAnsi="Times New Roman" w:cs="Times New Roman"/>
            <w:noProof/>
            <w:sz w:val="24"/>
            <w:szCs w:val="24"/>
          </w:rPr>
          <w:fldChar w:fldCharType="end"/>
        </w:r>
      </w:p>
    </w:sdtContent>
  </w:sdt>
  <w:p w:rsidR="007C4849" w:rsidRDefault="007C48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A6C"/>
    <w:rsid w:val="00037F95"/>
    <w:rsid w:val="000B73E2"/>
    <w:rsid w:val="000D3F7F"/>
    <w:rsid w:val="000E4000"/>
    <w:rsid w:val="00111A6C"/>
    <w:rsid w:val="00203978"/>
    <w:rsid w:val="002C0355"/>
    <w:rsid w:val="003B5C52"/>
    <w:rsid w:val="00411149"/>
    <w:rsid w:val="004846E3"/>
    <w:rsid w:val="005C4093"/>
    <w:rsid w:val="006153FD"/>
    <w:rsid w:val="00692192"/>
    <w:rsid w:val="00700175"/>
    <w:rsid w:val="007A04F1"/>
    <w:rsid w:val="007C4849"/>
    <w:rsid w:val="00996558"/>
    <w:rsid w:val="00A12598"/>
    <w:rsid w:val="00A5067C"/>
    <w:rsid w:val="00AD2686"/>
    <w:rsid w:val="00AF3ED0"/>
    <w:rsid w:val="00B0799C"/>
    <w:rsid w:val="00B91AB0"/>
    <w:rsid w:val="00BA505F"/>
    <w:rsid w:val="00D02690"/>
    <w:rsid w:val="00D63752"/>
    <w:rsid w:val="00EA1EE2"/>
    <w:rsid w:val="00F31221"/>
    <w:rsid w:val="00F41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A6C"/>
    <w:pPr>
      <w:spacing w:after="160" w:line="259" w:lineRule="auto"/>
    </w:pPr>
    <w:rPr>
      <w:kern w:val="2"/>
      <w14:ligatures w14:val="standardContextual"/>
    </w:rPr>
  </w:style>
  <w:style w:type="paragraph" w:styleId="Heading1">
    <w:name w:val="heading 1"/>
    <w:basedOn w:val="Normal"/>
    <w:next w:val="Normal"/>
    <w:link w:val="Heading1Char"/>
    <w:autoRedefine/>
    <w:uiPriority w:val="9"/>
    <w:qFormat/>
    <w:rsid w:val="00203978"/>
    <w:pPr>
      <w:keepNext/>
      <w:keepLines/>
      <w:spacing w:before="360" w:after="0"/>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table" w:styleId="TableGrid">
    <w:name w:val="Table Grid"/>
    <w:basedOn w:val="TableNormal"/>
    <w:uiPriority w:val="39"/>
    <w:rsid w:val="00111A6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4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849"/>
    <w:rPr>
      <w:kern w:val="2"/>
      <w14:ligatures w14:val="standardContextual"/>
    </w:rPr>
  </w:style>
  <w:style w:type="paragraph" w:styleId="Footer">
    <w:name w:val="footer"/>
    <w:basedOn w:val="Normal"/>
    <w:link w:val="FooterChar"/>
    <w:uiPriority w:val="99"/>
    <w:unhideWhenUsed/>
    <w:rsid w:val="007C4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849"/>
    <w:rPr>
      <w:kern w:val="2"/>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A6C"/>
    <w:pPr>
      <w:spacing w:after="160" w:line="259" w:lineRule="auto"/>
    </w:pPr>
    <w:rPr>
      <w:kern w:val="2"/>
      <w14:ligatures w14:val="standardContextual"/>
    </w:rPr>
  </w:style>
  <w:style w:type="paragraph" w:styleId="Heading1">
    <w:name w:val="heading 1"/>
    <w:basedOn w:val="Normal"/>
    <w:next w:val="Normal"/>
    <w:link w:val="Heading1Char"/>
    <w:autoRedefine/>
    <w:uiPriority w:val="9"/>
    <w:qFormat/>
    <w:rsid w:val="00203978"/>
    <w:pPr>
      <w:keepNext/>
      <w:keepLines/>
      <w:spacing w:before="360" w:after="0"/>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table" w:styleId="TableGrid">
    <w:name w:val="Table Grid"/>
    <w:basedOn w:val="TableNormal"/>
    <w:uiPriority w:val="39"/>
    <w:rsid w:val="00111A6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4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849"/>
    <w:rPr>
      <w:kern w:val="2"/>
      <w14:ligatures w14:val="standardContextual"/>
    </w:rPr>
  </w:style>
  <w:style w:type="paragraph" w:styleId="Footer">
    <w:name w:val="footer"/>
    <w:basedOn w:val="Normal"/>
    <w:link w:val="FooterChar"/>
    <w:uiPriority w:val="99"/>
    <w:unhideWhenUsed/>
    <w:rsid w:val="007C4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849"/>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25319">
      <w:bodyDiv w:val="1"/>
      <w:marLeft w:val="0"/>
      <w:marRight w:val="0"/>
      <w:marTop w:val="0"/>
      <w:marBottom w:val="0"/>
      <w:divBdr>
        <w:top w:val="none" w:sz="0" w:space="0" w:color="auto"/>
        <w:left w:val="none" w:sz="0" w:space="0" w:color="auto"/>
        <w:bottom w:val="none" w:sz="0" w:space="0" w:color="auto"/>
        <w:right w:val="none" w:sz="0" w:space="0" w:color="auto"/>
      </w:divBdr>
    </w:div>
    <w:div w:id="169714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A15EF-D1EC-4B55-A1ED-887E57E1E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30</cp:revision>
  <dcterms:created xsi:type="dcterms:W3CDTF">2023-04-08T00:47:00Z</dcterms:created>
  <dcterms:modified xsi:type="dcterms:W3CDTF">2023-04-10T01:40:00Z</dcterms:modified>
</cp:coreProperties>
</file>