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1B90E" w14:textId="11151FDB" w:rsidR="00E46BC2" w:rsidRPr="00E46BC2" w:rsidRDefault="00127B00" w:rsidP="008F7CA1">
      <w:pPr>
        <w:jc w:val="center"/>
        <w:rPr>
          <w:rFonts w:ascii="Arial" w:hAnsi="Arial" w:cs="Arial"/>
          <w:b/>
        </w:rPr>
      </w:pPr>
      <w:r w:rsidRPr="00127B00">
        <w:rPr>
          <w:rFonts w:ascii="Arial" w:hAnsi="Arial" w:cs="Arial"/>
          <w:b/>
          <w:lang w:val="vi-VN"/>
        </w:rPr>
        <w:t xml:space="preserve">DỰ THẢO </w:t>
      </w:r>
      <w:r w:rsidR="008F7CA1" w:rsidRPr="008F7CA1">
        <w:rPr>
          <w:rFonts w:ascii="Arial" w:hAnsi="Arial" w:cs="Arial"/>
          <w:b/>
          <w:lang w:val="vi-VN"/>
        </w:rPr>
        <w:t xml:space="preserve">HIỆP ĐỊNH KHUNG KẾT NỐI GIAO </w:t>
      </w:r>
      <w:r w:rsidR="008F7CA1" w:rsidRPr="00E46BC2">
        <w:rPr>
          <w:rFonts w:ascii="Arial" w:hAnsi="Arial" w:cs="Arial"/>
          <w:b/>
          <w:lang w:val="vi-VN"/>
        </w:rPr>
        <w:t xml:space="preserve">THÔNG </w:t>
      </w:r>
    </w:p>
    <w:p w14:paraId="29FB34AF" w14:textId="77A52440" w:rsidR="001814EA" w:rsidRDefault="00E46BC2" w:rsidP="008F7CA1">
      <w:pPr>
        <w:jc w:val="center"/>
        <w:rPr>
          <w:rFonts w:ascii="Arial" w:hAnsi="Arial" w:cs="Arial"/>
          <w:b/>
          <w:lang w:val="vi-VN"/>
        </w:rPr>
      </w:pPr>
      <w:commentRangeStart w:id="0"/>
      <w:r w:rsidRPr="00E46BC2">
        <w:rPr>
          <w:rFonts w:ascii="Arial" w:hAnsi="Arial" w:cs="Arial"/>
          <w:b/>
          <w:highlight w:val="yellow"/>
        </w:rPr>
        <w:t>TRÊN</w:t>
      </w:r>
      <w:commentRangeEnd w:id="0"/>
      <w:r w:rsidR="006C0423">
        <w:rPr>
          <w:rStyle w:val="CommentReference"/>
        </w:rPr>
        <w:commentReference w:id="0"/>
      </w:r>
      <w:r w:rsidRPr="00E46BC2">
        <w:rPr>
          <w:rFonts w:ascii="Arial" w:hAnsi="Arial" w:cs="Arial"/>
          <w:b/>
        </w:rPr>
        <w:t xml:space="preserve"> </w:t>
      </w:r>
      <w:r w:rsidR="008F7CA1" w:rsidRPr="00E46BC2">
        <w:rPr>
          <w:rFonts w:ascii="Arial" w:hAnsi="Arial" w:cs="Arial"/>
          <w:b/>
          <w:lang w:val="vi-VN"/>
        </w:rPr>
        <w:t>ĐƯỜNG SẮT XUYÊN BIÊN GIỚI</w:t>
      </w:r>
    </w:p>
    <w:p w14:paraId="2520F59E" w14:textId="77777777" w:rsidR="00127B00" w:rsidRPr="00E2049E" w:rsidRDefault="00127B00" w:rsidP="008F7CA1">
      <w:pPr>
        <w:jc w:val="center"/>
        <w:rPr>
          <w:rFonts w:ascii="Arial" w:hAnsi="Arial" w:cs="Arial"/>
          <w:b/>
          <w:lang w:val="vi-VN"/>
        </w:rPr>
      </w:pPr>
      <w:r w:rsidRPr="00E2049E">
        <w:rPr>
          <w:rFonts w:ascii="Arial" w:hAnsi="Arial" w:cs="Arial"/>
          <w:b/>
          <w:lang w:val="vi-VN"/>
        </w:rPr>
        <w:t>Cập nhật ngày 30/9/2019</w:t>
      </w:r>
    </w:p>
    <w:p w14:paraId="7C7B7248" w14:textId="77777777" w:rsidR="00127B00" w:rsidRPr="00E2049E" w:rsidRDefault="00127B00" w:rsidP="00127B00">
      <w:pPr>
        <w:jc w:val="both"/>
        <w:rPr>
          <w:rFonts w:ascii="Arial" w:hAnsi="Arial" w:cs="Arial"/>
          <w:b/>
          <w:lang w:val="vi-VN"/>
        </w:rPr>
      </w:pPr>
    </w:p>
    <w:p w14:paraId="26DC23BA" w14:textId="77777777" w:rsidR="00127B00" w:rsidRPr="00E2049E" w:rsidRDefault="00127B00" w:rsidP="00127B00">
      <w:pPr>
        <w:jc w:val="both"/>
        <w:rPr>
          <w:b/>
          <w:lang w:val="vi-VN"/>
        </w:rPr>
      </w:pPr>
      <w:r w:rsidRPr="00E2049E">
        <w:rPr>
          <w:b/>
          <w:lang w:val="vi-VN"/>
        </w:rPr>
        <w:t>Mở đầu:</w:t>
      </w:r>
    </w:p>
    <w:p w14:paraId="66535BE1" w14:textId="6596B57C" w:rsidR="00127B00" w:rsidRPr="00E2049E" w:rsidRDefault="00DA3029" w:rsidP="00127B00">
      <w:pPr>
        <w:jc w:val="both"/>
        <w:rPr>
          <w:lang w:val="vi-VN"/>
        </w:rPr>
      </w:pPr>
      <w:r>
        <w:t>Chính phủ các nước Vương quốc</w:t>
      </w:r>
      <w:r w:rsidR="00127B00" w:rsidRPr="00127B00">
        <w:rPr>
          <w:lang w:val="vi-VN"/>
        </w:rPr>
        <w:t xml:space="preserve"> Campuchia, Cộng hòa Nhân dân Trung Hoa, Cộng hòa Dân chủ Nhân dân Lào, Cộng hòa Liên bang M</w:t>
      </w:r>
      <w:r w:rsidR="00312FD7">
        <w:t>i an ma</w:t>
      </w:r>
      <w:r w:rsidR="00127B00" w:rsidRPr="00127B00">
        <w:rPr>
          <w:lang w:val="vi-VN"/>
        </w:rPr>
        <w:t>, Vương quốc Thái Lan và Cộng hòa Xã hội Chủ nghĩa Việt Nam</w:t>
      </w:r>
      <w:r w:rsidR="00AD2AAE" w:rsidRPr="00E2049E">
        <w:rPr>
          <w:lang w:val="vi-VN"/>
        </w:rPr>
        <w:t>, sau đây gọi là “Các Bên ký kế</w:t>
      </w:r>
      <w:r w:rsidR="00312FD7">
        <w:rPr>
          <w:lang w:val="vi-VN"/>
        </w:rPr>
        <w:t>t</w:t>
      </w:r>
      <w:r w:rsidR="00312FD7">
        <w:t>”, gọi riêng là “Bên ký kết”</w:t>
      </w:r>
      <w:r w:rsidR="001C2CCA" w:rsidRPr="00E2049E">
        <w:rPr>
          <w:lang w:val="vi-VN"/>
        </w:rPr>
        <w:t>.</w:t>
      </w:r>
    </w:p>
    <w:p w14:paraId="26F8A141" w14:textId="730173E3" w:rsidR="00AD2AAE" w:rsidRPr="00AD2AAE" w:rsidRDefault="00AA6C50" w:rsidP="00AD2AAE">
      <w:pPr>
        <w:jc w:val="both"/>
        <w:rPr>
          <w:lang w:val="vi-VN"/>
        </w:rPr>
      </w:pPr>
      <w:r>
        <w:rPr>
          <w:b/>
        </w:rPr>
        <w:t>Với nguyện vọng</w:t>
      </w:r>
      <w:r w:rsidR="00AD2AAE" w:rsidRPr="00AD2AAE">
        <w:rPr>
          <w:lang w:val="vi-VN"/>
        </w:rPr>
        <w:t xml:space="preserve"> duy trì, phát triể</w:t>
      </w:r>
      <w:r w:rsidR="001C2CCA">
        <w:rPr>
          <w:lang w:val="vi-VN"/>
        </w:rPr>
        <w:t xml:space="preserve">n, </w:t>
      </w:r>
      <w:r w:rsidR="00AD2AAE" w:rsidRPr="00AD2AAE">
        <w:rPr>
          <w:lang w:val="vi-VN"/>
        </w:rPr>
        <w:t xml:space="preserve">tăng cường quan hệ hữu nghị và </w:t>
      </w:r>
      <w:r w:rsidR="00AD2AAE" w:rsidRPr="00585839">
        <w:rPr>
          <w:lang w:val="vi-VN"/>
        </w:rPr>
        <w:t xml:space="preserve">hợp tác </w:t>
      </w:r>
      <w:r w:rsidR="00C634C7" w:rsidRPr="00585839">
        <w:rPr>
          <w:strike/>
          <w:lang w:val="vi-VN"/>
        </w:rPr>
        <w:t>giữa</w:t>
      </w:r>
      <w:r w:rsidR="00C634C7" w:rsidRPr="00585839">
        <w:rPr>
          <w:lang w:val="vi-VN"/>
        </w:rPr>
        <w:t xml:space="preserve"> </w:t>
      </w:r>
      <w:commentRangeStart w:id="1"/>
      <w:r w:rsidR="005E3CD2" w:rsidRPr="007F6C9F">
        <w:rPr>
          <w:highlight w:val="yellow"/>
          <w:lang w:val="vi-VN"/>
        </w:rPr>
        <w:t>trong</w:t>
      </w:r>
      <w:commentRangeEnd w:id="1"/>
      <w:r w:rsidR="005E3CD2" w:rsidRPr="007F6C9F">
        <w:rPr>
          <w:rStyle w:val="CommentReference"/>
          <w:highlight w:val="yellow"/>
        </w:rPr>
        <w:commentReference w:id="1"/>
      </w:r>
      <w:r w:rsidR="00AD2AAE" w:rsidRPr="00AD2AAE">
        <w:rPr>
          <w:lang w:val="vi-VN"/>
        </w:rPr>
        <w:t xml:space="preserve"> các Bên ký kết;</w:t>
      </w:r>
    </w:p>
    <w:p w14:paraId="2B4EFE46" w14:textId="77777777" w:rsidR="00AD2AAE" w:rsidRDefault="00AD2AAE" w:rsidP="00AD2AAE">
      <w:pPr>
        <w:jc w:val="both"/>
        <w:rPr>
          <w:lang w:val="vi-VN"/>
        </w:rPr>
      </w:pPr>
      <w:r w:rsidRPr="00AD2AAE">
        <w:rPr>
          <w:b/>
          <w:lang w:val="vi-VN"/>
        </w:rPr>
        <w:t>Mong muốn</w:t>
      </w:r>
      <w:r w:rsidRPr="00AD2AAE">
        <w:rPr>
          <w:lang w:val="vi-VN"/>
        </w:rPr>
        <w:t xml:space="preserve"> đóng góp vào sự phát triển quan hệ thương mại </w:t>
      </w:r>
      <w:r w:rsidR="00F66C82" w:rsidRPr="00F66C82">
        <w:rPr>
          <w:lang w:val="vi-VN"/>
        </w:rPr>
        <w:t>của các bên</w:t>
      </w:r>
      <w:r w:rsidRPr="00AD2AAE">
        <w:rPr>
          <w:lang w:val="vi-VN"/>
        </w:rPr>
        <w:t xml:space="preserve"> trong Tiểu vùng </w:t>
      </w:r>
      <w:r w:rsidR="00DF6231">
        <w:rPr>
          <w:lang w:val="vi-VN"/>
        </w:rPr>
        <w:t>sô</w:t>
      </w:r>
      <w:r w:rsidR="00F66C82" w:rsidRPr="00F66C82">
        <w:rPr>
          <w:lang w:val="vi-VN"/>
        </w:rPr>
        <w:t xml:space="preserve">ng </w:t>
      </w:r>
      <w:r w:rsidRPr="00AD2AAE">
        <w:rPr>
          <w:lang w:val="vi-VN"/>
        </w:rPr>
        <w:t>Mekong mở rộng (GMS);</w:t>
      </w:r>
    </w:p>
    <w:p w14:paraId="107D9E19" w14:textId="77777777" w:rsidR="00227FA6" w:rsidRPr="00227FA6" w:rsidRDefault="00227FA6" w:rsidP="00227FA6">
      <w:pPr>
        <w:jc w:val="both"/>
        <w:rPr>
          <w:lang w:val="vi-VN"/>
        </w:rPr>
      </w:pPr>
      <w:r w:rsidRPr="00227FA6">
        <w:rPr>
          <w:b/>
          <w:lang w:val="vi-VN"/>
        </w:rPr>
        <w:t>Ý thức</w:t>
      </w:r>
      <w:r w:rsidRPr="00227FA6">
        <w:rPr>
          <w:lang w:val="vi-VN"/>
        </w:rPr>
        <w:t xml:space="preserve"> được sự cần thiết phải thúc đẩy và phát triển mạng lưới giao thông đường sắt trong Tiểu vùng sông Mê Kông mở rộng;</w:t>
      </w:r>
    </w:p>
    <w:p w14:paraId="3E26D051" w14:textId="785CEC9B" w:rsidR="00227FA6" w:rsidRPr="00227FA6" w:rsidRDefault="00AA6C50" w:rsidP="00227FA6">
      <w:pPr>
        <w:jc w:val="both"/>
        <w:rPr>
          <w:lang w:val="vi-VN"/>
        </w:rPr>
      </w:pPr>
      <w:r>
        <w:rPr>
          <w:b/>
        </w:rPr>
        <w:t>Dựa trên</w:t>
      </w:r>
      <w:r w:rsidR="00227FA6" w:rsidRPr="00227FA6">
        <w:rPr>
          <w:lang w:val="vi-VN"/>
        </w:rPr>
        <w:t xml:space="preserve"> sự hợp tác giữa các thành viên </w:t>
      </w:r>
      <w:r>
        <w:t>thuộc</w:t>
      </w:r>
      <w:r w:rsidR="00227FA6" w:rsidRPr="00227FA6">
        <w:rPr>
          <w:lang w:val="vi-VN"/>
        </w:rPr>
        <w:t xml:space="preserve"> tiểu vùng với sự hỗ trợ của Ngân hàng Phát triển Châu Á (ADB) trong việc </w:t>
      </w:r>
      <w:r>
        <w:t>xây dựng</w:t>
      </w:r>
      <w:r w:rsidR="00227FA6" w:rsidRPr="00227FA6">
        <w:rPr>
          <w:lang w:val="vi-VN"/>
        </w:rPr>
        <w:t xml:space="preserve"> và vận hành của Hiệp hội mạng lưới Đường sắt Mekong Mở rộng (GMRA);</w:t>
      </w:r>
    </w:p>
    <w:p w14:paraId="721285D8" w14:textId="77777777" w:rsidR="00227FA6" w:rsidRPr="00227FA6" w:rsidRDefault="00227FA6" w:rsidP="00227FA6">
      <w:pPr>
        <w:jc w:val="both"/>
        <w:rPr>
          <w:lang w:val="vi-VN"/>
        </w:rPr>
      </w:pPr>
      <w:r w:rsidRPr="00227FA6">
        <w:rPr>
          <w:b/>
          <w:lang w:val="vi-VN"/>
        </w:rPr>
        <w:t>Quyết tâm</w:t>
      </w:r>
      <w:r w:rsidRPr="00227FA6">
        <w:rPr>
          <w:lang w:val="vi-VN"/>
        </w:rPr>
        <w:t xml:space="preserve"> thúc đẩy hợp tác trong vận tải đường sắt;</w:t>
      </w:r>
    </w:p>
    <w:p w14:paraId="4BA5A82E" w14:textId="77777777" w:rsidR="00227FA6" w:rsidRDefault="00227FA6" w:rsidP="00227FA6">
      <w:pPr>
        <w:jc w:val="both"/>
        <w:rPr>
          <w:lang w:val="vi-VN"/>
        </w:rPr>
      </w:pPr>
      <w:r w:rsidRPr="00A87EC7">
        <w:rPr>
          <w:b/>
          <w:lang w:val="vi-VN"/>
        </w:rPr>
        <w:t>Mong muốn</w:t>
      </w:r>
      <w:r w:rsidRPr="00227FA6">
        <w:rPr>
          <w:lang w:val="vi-VN"/>
        </w:rPr>
        <w:t xml:space="preserve"> tạo thuận lợi cho việc </w:t>
      </w:r>
      <w:r w:rsidR="00A87EC7" w:rsidRPr="00A87EC7">
        <w:rPr>
          <w:lang w:val="vi-VN"/>
        </w:rPr>
        <w:t>vận</w:t>
      </w:r>
      <w:r w:rsidRPr="00227FA6">
        <w:rPr>
          <w:lang w:val="vi-VN"/>
        </w:rPr>
        <w:t xml:space="preserve"> chuyển hàng hóa và con người </w:t>
      </w:r>
      <w:r w:rsidR="007E142F" w:rsidRPr="007E142F">
        <w:rPr>
          <w:lang w:val="vi-VN"/>
        </w:rPr>
        <w:t xml:space="preserve">giữa và trong phạm vi </w:t>
      </w:r>
      <w:r w:rsidRPr="00227FA6">
        <w:rPr>
          <w:lang w:val="vi-VN"/>
        </w:rPr>
        <w:t>các Bên ký kết vì lợ</w:t>
      </w:r>
      <w:r w:rsidR="007E142F">
        <w:rPr>
          <w:lang w:val="vi-VN"/>
        </w:rPr>
        <w:t>i ích chung</w:t>
      </w:r>
      <w:r w:rsidRPr="00227FA6">
        <w:rPr>
          <w:lang w:val="vi-VN"/>
        </w:rPr>
        <w:t>;</w:t>
      </w:r>
    </w:p>
    <w:p w14:paraId="2D31B82A" w14:textId="6A92869B" w:rsidR="00A207DC" w:rsidRPr="00A207DC" w:rsidRDefault="004E0233" w:rsidP="00A207DC">
      <w:pPr>
        <w:jc w:val="both"/>
        <w:rPr>
          <w:lang w:val="vi-VN"/>
        </w:rPr>
      </w:pPr>
      <w:r>
        <w:rPr>
          <w:b/>
        </w:rPr>
        <w:t>Ghi nhận</w:t>
      </w:r>
      <w:r w:rsidR="00A207DC" w:rsidRPr="00A207DC">
        <w:rPr>
          <w:lang w:val="vi-VN"/>
        </w:rPr>
        <w:t xml:space="preserve"> các nước trong khu vực đã thực hiện các bước song phương và đa phương để tham gia vào các thỏa thuận hợp tác nhằm tạo thuận lợ</w:t>
      </w:r>
      <w:r w:rsidR="00397131">
        <w:rPr>
          <w:lang w:val="vi-VN"/>
        </w:rPr>
        <w:t xml:space="preserve">i trong </w:t>
      </w:r>
      <w:r w:rsidR="00A207DC" w:rsidRPr="00A207DC">
        <w:rPr>
          <w:lang w:val="vi-VN"/>
        </w:rPr>
        <w:t>vận tải đường sắt;</w:t>
      </w:r>
    </w:p>
    <w:p w14:paraId="6772F9B9" w14:textId="3B96706A" w:rsidR="00A207DC" w:rsidRPr="00A207DC" w:rsidRDefault="004E0233" w:rsidP="00A207DC">
      <w:pPr>
        <w:jc w:val="both"/>
        <w:rPr>
          <w:lang w:val="vi-VN"/>
        </w:rPr>
      </w:pPr>
      <w:r>
        <w:rPr>
          <w:b/>
        </w:rPr>
        <w:t>Khẳng định</w:t>
      </w:r>
      <w:r w:rsidR="00A207DC" w:rsidRPr="00A207DC">
        <w:rPr>
          <w:lang w:val="vi-VN"/>
        </w:rPr>
        <w:t xml:space="preserve"> cam kết phát triể</w:t>
      </w:r>
      <w:r w:rsidR="00397131">
        <w:rPr>
          <w:lang w:val="vi-VN"/>
        </w:rPr>
        <w:t>n,</w:t>
      </w:r>
      <w:r w:rsidR="00A207DC" w:rsidRPr="00A207DC">
        <w:rPr>
          <w:lang w:val="vi-VN"/>
        </w:rPr>
        <w:t xml:space="preserve"> duy trì một hệ thống giao thông và thông tin liên lạc đôi bên cùng có lợi, thông suốt, nhanh chóng, hợp lý và hiệu quả;</w:t>
      </w:r>
    </w:p>
    <w:p w14:paraId="40E31F93" w14:textId="0B95BED1" w:rsidR="00A207DC" w:rsidRPr="00A207DC" w:rsidRDefault="004E0233" w:rsidP="00A207DC">
      <w:pPr>
        <w:jc w:val="both"/>
        <w:rPr>
          <w:lang w:val="vi-VN"/>
        </w:rPr>
      </w:pPr>
      <w:r>
        <w:rPr>
          <w:b/>
        </w:rPr>
        <w:t>Dựa trên</w:t>
      </w:r>
      <w:r w:rsidR="00A207DC" w:rsidRPr="00A207DC">
        <w:rPr>
          <w:lang w:val="vi-VN"/>
        </w:rPr>
        <w:t xml:space="preserve"> các Khuyến nghị của Nghiên cứu Chiến lược Ngành Giao thông Vận tải GMS (TSSS), được phê duyệt vào ngày 20 tháng 10 năm 2004 và được các Chính phủ GMS thông qua tại cuộc họp Thượng đỉnh ngày 4-5 tháng 7 năm 2005;</w:t>
      </w:r>
    </w:p>
    <w:p w14:paraId="643F1D6C" w14:textId="0AC61BAA" w:rsidR="009F14CC" w:rsidRPr="009F14CC" w:rsidRDefault="009F14CC" w:rsidP="009F14CC">
      <w:pPr>
        <w:jc w:val="both"/>
        <w:rPr>
          <w:lang w:val="vi-VN"/>
        </w:rPr>
      </w:pPr>
      <w:r w:rsidRPr="009F14CC">
        <w:rPr>
          <w:b/>
          <w:lang w:val="vi-VN"/>
        </w:rPr>
        <w:t xml:space="preserve">Xét </w:t>
      </w:r>
      <w:r w:rsidRPr="009F14CC">
        <w:rPr>
          <w:lang w:val="vi-VN"/>
        </w:rPr>
        <w:t>rằng, để tăng cường quan hệ</w:t>
      </w:r>
      <w:r>
        <w:rPr>
          <w:lang w:val="vi-VN"/>
        </w:rPr>
        <w:t xml:space="preserve">, </w:t>
      </w:r>
      <w:r w:rsidRPr="009F14CC">
        <w:rPr>
          <w:lang w:val="vi-VN"/>
        </w:rPr>
        <w:t>thúc đẩy thương mại và du lịch quốc tế giữa các thành viên của GMS, điều cần thiết là phải phát triển Mạng lưới GMRA, bao gồm các nhà ga và cảng container có tầm quan trọng quốc tế, đáp ứng các yêu cầu và môi trường của vận tải quốc tế;</w:t>
      </w:r>
    </w:p>
    <w:p w14:paraId="64589BF6" w14:textId="2F2D4744" w:rsidR="009F14CC" w:rsidRPr="009F14CC" w:rsidRDefault="007F6C9F" w:rsidP="009F14CC">
      <w:pPr>
        <w:jc w:val="both"/>
        <w:rPr>
          <w:lang w:val="vi-VN"/>
        </w:rPr>
      </w:pPr>
      <w:r w:rsidRPr="007F6C9F">
        <w:rPr>
          <w:b/>
          <w:lang w:val="vi-VN"/>
        </w:rPr>
        <w:t xml:space="preserve">Tiếp </w:t>
      </w:r>
      <w:r w:rsidRPr="00585839">
        <w:rPr>
          <w:b/>
          <w:lang w:val="vi-VN"/>
        </w:rPr>
        <w:t>tục nhìn nhận</w:t>
      </w:r>
      <w:r w:rsidR="009F14CC" w:rsidRPr="00585839">
        <w:rPr>
          <w:lang w:val="vi-VN"/>
        </w:rPr>
        <w:t xml:space="preserve"> vai trò của vận tải đường sắt là một thành phần quan trọng của mạng lưới vận tải đa phương thức </w:t>
      </w:r>
      <w:commentRangeStart w:id="2"/>
      <w:r w:rsidR="009F14CC" w:rsidRPr="00585839">
        <w:rPr>
          <w:lang w:val="vi-VN"/>
        </w:rPr>
        <w:t xml:space="preserve">quốc tế </w:t>
      </w:r>
      <w:commentRangeEnd w:id="2"/>
      <w:r w:rsidR="00E0186D" w:rsidRPr="00585839">
        <w:rPr>
          <w:rStyle w:val="CommentReference"/>
        </w:rPr>
        <w:commentReference w:id="2"/>
      </w:r>
      <w:r w:rsidR="009F14CC" w:rsidRPr="00585839">
        <w:rPr>
          <w:lang w:val="vi-VN"/>
        </w:rPr>
        <w:t>hiệu quả</w:t>
      </w:r>
      <w:r w:rsidR="002913A1" w:rsidRPr="00585839">
        <w:rPr>
          <w:lang w:val="vi-VN"/>
        </w:rPr>
        <w:t xml:space="preserve">, </w:t>
      </w:r>
      <w:r w:rsidR="009F14CC" w:rsidRPr="00585839">
        <w:rPr>
          <w:lang w:val="vi-VN"/>
        </w:rPr>
        <w:t>đặc biệt trong việc giải quyết các nhu cầu cụ thể của các nước đang phát triển không giáp biển;</w:t>
      </w:r>
    </w:p>
    <w:p w14:paraId="36642381" w14:textId="77777777" w:rsidR="009F14CC" w:rsidRPr="009F14CC" w:rsidRDefault="009F14CC" w:rsidP="009F14CC">
      <w:pPr>
        <w:jc w:val="both"/>
        <w:rPr>
          <w:lang w:val="vi-VN"/>
        </w:rPr>
      </w:pPr>
      <w:r w:rsidRPr="002913A1">
        <w:rPr>
          <w:b/>
          <w:lang w:val="vi-VN"/>
        </w:rPr>
        <w:t>Ghi nhận</w:t>
      </w:r>
      <w:r w:rsidRPr="009F14CC">
        <w:rPr>
          <w:lang w:val="vi-VN"/>
        </w:rPr>
        <w:t xml:space="preserve"> sự tán thành của các Bộ trưởng GMS về Khung chiến lược “Kết nối các tuyến đường sắt tiểu vùng Mekong mở rộng” tại Hội nghị Bộ trưởng GMS tại Hà Nội vào tháng 8 năm 2010;</w:t>
      </w:r>
    </w:p>
    <w:p w14:paraId="3AB2DE5C" w14:textId="2F622234" w:rsidR="009F14CC" w:rsidRDefault="00143F01" w:rsidP="009F14CC">
      <w:pPr>
        <w:jc w:val="both"/>
        <w:rPr>
          <w:lang w:val="vi-VN"/>
        </w:rPr>
      </w:pPr>
      <w:r>
        <w:rPr>
          <w:b/>
        </w:rPr>
        <w:t>Nhấn mạnh</w:t>
      </w:r>
      <w:r w:rsidR="009F14CC" w:rsidRPr="009F14CC">
        <w:rPr>
          <w:lang w:val="vi-VN"/>
        </w:rPr>
        <w:t xml:space="preserve"> Khung chiến lược “Kết nối các tuyến đường sắt tiểu vùng sông Mekong mở rộng” như là bước đầu tiên trong việc phát triển và triển khai hệ thống đường sắt tích hợp thông suốt trong GMS;</w:t>
      </w:r>
    </w:p>
    <w:p w14:paraId="7B0948BC" w14:textId="067564D4" w:rsidR="00925CF4" w:rsidRPr="00925CF4" w:rsidRDefault="00143F01" w:rsidP="00925CF4">
      <w:pPr>
        <w:jc w:val="both"/>
        <w:rPr>
          <w:lang w:val="vi-VN"/>
        </w:rPr>
      </w:pPr>
      <w:r>
        <w:rPr>
          <w:b/>
        </w:rPr>
        <w:lastRenderedPageBreak/>
        <w:t>Nhận thức được</w:t>
      </w:r>
      <w:r w:rsidR="00925CF4" w:rsidRPr="00925CF4">
        <w:rPr>
          <w:lang w:val="vi-VN"/>
        </w:rPr>
        <w:t xml:space="preserve"> năm nhóm hành động ưu tiên trong Khung chiến lược “Kết nối các tuyến đường sắt tiểu vùng sông Mê Kông mở rộng”;</w:t>
      </w:r>
    </w:p>
    <w:p w14:paraId="2E3841EB" w14:textId="77777777" w:rsidR="00925CF4" w:rsidRPr="00925CF4" w:rsidRDefault="00925CF4" w:rsidP="00925CF4">
      <w:pPr>
        <w:jc w:val="both"/>
        <w:rPr>
          <w:lang w:val="vi-VN"/>
        </w:rPr>
      </w:pPr>
      <w:r w:rsidRPr="00925CF4">
        <w:rPr>
          <w:b/>
          <w:lang w:val="vi-VN"/>
        </w:rPr>
        <w:t>Giải quyết</w:t>
      </w:r>
      <w:r w:rsidRPr="00925CF4">
        <w:rPr>
          <w:lang w:val="vi-VN"/>
        </w:rPr>
        <w:t xml:space="preserve"> để đảm bảo rằng tất cả các Bên ký kết được kết nối với mạng lưới đường sắt GMS trong tương lai gần;</w:t>
      </w:r>
    </w:p>
    <w:p w14:paraId="3F45A452" w14:textId="77777777" w:rsidR="00925CF4" w:rsidRPr="00925CF4" w:rsidRDefault="00925CF4" w:rsidP="00925CF4">
      <w:pPr>
        <w:jc w:val="both"/>
        <w:rPr>
          <w:lang w:val="vi-VN"/>
        </w:rPr>
      </w:pPr>
      <w:r w:rsidRPr="00925CF4">
        <w:rPr>
          <w:b/>
          <w:lang w:val="vi-VN"/>
        </w:rPr>
        <w:t>Thừa nhận</w:t>
      </w:r>
      <w:r w:rsidRPr="00925CF4">
        <w:rPr>
          <w:lang w:val="vi-VN"/>
        </w:rPr>
        <w:t xml:space="preserve"> sự tồn tại của “Hiệp hội Đường sắt Mekong mở rộng”;</w:t>
      </w:r>
    </w:p>
    <w:p w14:paraId="6DBDB05C" w14:textId="6D83ED63" w:rsidR="00925CF4" w:rsidRPr="00925CF4" w:rsidRDefault="00143F01" w:rsidP="00925CF4">
      <w:pPr>
        <w:jc w:val="both"/>
        <w:rPr>
          <w:lang w:val="vi-VN"/>
        </w:rPr>
      </w:pPr>
      <w:r>
        <w:rPr>
          <w:b/>
        </w:rPr>
        <w:t>Xác định nhằm</w:t>
      </w:r>
      <w:r w:rsidR="00925CF4" w:rsidRPr="00925CF4">
        <w:rPr>
          <w:lang w:val="vi-VN"/>
        </w:rPr>
        <w:t xml:space="preserve"> đảm bảo cơ sở hạ tầng, trang thiết bị đường sắt trong GMS hiện đại, đủ đáp ứng nhu cầu dịch vụ đường sắt và được vận hành, điều tiết theo các thông lệ tốt nhất trong vận hành và điều tiết đường sắ</w:t>
      </w:r>
      <w:r w:rsidR="00925CF4">
        <w:rPr>
          <w:lang w:val="vi-VN"/>
        </w:rPr>
        <w:t>t.</w:t>
      </w:r>
    </w:p>
    <w:p w14:paraId="212399B5" w14:textId="51750A8F" w:rsidR="00925CF4" w:rsidRDefault="00925CF4" w:rsidP="00925CF4">
      <w:pPr>
        <w:jc w:val="both"/>
        <w:rPr>
          <w:lang w:val="vi-VN"/>
        </w:rPr>
      </w:pPr>
      <w:r w:rsidRPr="00CE34C7">
        <w:rPr>
          <w:b/>
          <w:lang w:val="vi-VN"/>
        </w:rPr>
        <w:t>Lưu ý</w:t>
      </w:r>
      <w:r w:rsidRPr="00925CF4">
        <w:rPr>
          <w:lang w:val="vi-VN"/>
        </w:rPr>
        <w:t xml:space="preserve"> đến thực tế là “Hiệp định khung về kết nối vận tải đường sắt xuyên biên giới trong GMS” sẽ được các Bên ký kết </w:t>
      </w:r>
      <w:r w:rsidR="00143F01">
        <w:t>dần dần và từng bước được</w:t>
      </w:r>
      <w:r w:rsidR="00143F01" w:rsidRPr="00143F01">
        <w:t xml:space="preserve"> </w:t>
      </w:r>
      <w:r w:rsidR="00143F01">
        <w:t xml:space="preserve">thực hiện và </w:t>
      </w:r>
      <w:r w:rsidRPr="00925CF4">
        <w:rPr>
          <w:lang w:val="vi-VN"/>
        </w:rPr>
        <w:t>cải thiện dựa trên sự phát triển cơ sở hạ tầng, quy định, công nghệ và thương mại trong GMS;</w:t>
      </w:r>
    </w:p>
    <w:p w14:paraId="6DCC77F6" w14:textId="77777777" w:rsidR="00CE34C7" w:rsidRPr="00CE34C7" w:rsidRDefault="00CE34C7" w:rsidP="00CE34C7">
      <w:pPr>
        <w:jc w:val="both"/>
        <w:rPr>
          <w:lang w:val="vi-VN"/>
        </w:rPr>
      </w:pPr>
      <w:r w:rsidRPr="00CE34C7">
        <w:rPr>
          <w:lang w:val="vi-VN"/>
        </w:rPr>
        <w:t>Đã đồng ý như sau:</w:t>
      </w:r>
    </w:p>
    <w:p w14:paraId="582315F2" w14:textId="77777777" w:rsidR="00CE34C7" w:rsidRPr="00CE34C7" w:rsidRDefault="00CE34C7" w:rsidP="00CE34C7">
      <w:pPr>
        <w:jc w:val="both"/>
        <w:rPr>
          <w:b/>
          <w:lang w:val="vi-VN"/>
        </w:rPr>
      </w:pPr>
      <w:r w:rsidRPr="00CE34C7">
        <w:rPr>
          <w:b/>
          <w:lang w:val="vi-VN"/>
        </w:rPr>
        <w:t>Phần I: Quy định chung</w:t>
      </w:r>
    </w:p>
    <w:p w14:paraId="550DCF3D" w14:textId="77777777" w:rsidR="00CE34C7" w:rsidRPr="00CE34C7" w:rsidRDefault="00CE34C7" w:rsidP="00CE34C7">
      <w:pPr>
        <w:jc w:val="both"/>
        <w:rPr>
          <w:b/>
          <w:i/>
          <w:lang w:val="vi-VN"/>
        </w:rPr>
      </w:pPr>
      <w:r w:rsidRPr="00CE34C7">
        <w:rPr>
          <w:b/>
          <w:i/>
          <w:lang w:val="vi-VN"/>
        </w:rPr>
        <w:t>Điều 1: Định nghĩa</w:t>
      </w:r>
    </w:p>
    <w:p w14:paraId="0DD42756" w14:textId="77777777" w:rsidR="00CE34C7" w:rsidRPr="00CE34C7" w:rsidRDefault="00CE34C7" w:rsidP="00CE34C7">
      <w:pPr>
        <w:jc w:val="both"/>
        <w:rPr>
          <w:lang w:val="vi-VN"/>
        </w:rPr>
      </w:pPr>
      <w:r w:rsidRPr="00CE34C7">
        <w:rPr>
          <w:lang w:val="vi-VN"/>
        </w:rPr>
        <w:t>1.1 Hiệp hội: Hiệp hội Đường sắt Mê Kông mở rộng (GMRA).</w:t>
      </w:r>
    </w:p>
    <w:p w14:paraId="21881A7E" w14:textId="6B752D6E" w:rsidR="00233A45" w:rsidRPr="00233A45" w:rsidRDefault="00CE34C7" w:rsidP="00233A45">
      <w:pPr>
        <w:jc w:val="both"/>
        <w:rPr>
          <w:strike/>
        </w:rPr>
      </w:pPr>
      <w:r w:rsidRPr="00CE34C7">
        <w:rPr>
          <w:lang w:val="vi-VN"/>
        </w:rPr>
        <w:t xml:space="preserve">1.2 </w:t>
      </w:r>
      <w:commentRangeStart w:id="3"/>
      <w:r w:rsidRPr="00233A45">
        <w:rPr>
          <w:lang w:val="vi-VN"/>
        </w:rPr>
        <w:t xml:space="preserve">Phụ lục: </w:t>
      </w:r>
      <w:commentRangeEnd w:id="3"/>
      <w:r w:rsidR="006E7753">
        <w:rPr>
          <w:rStyle w:val="CommentReference"/>
        </w:rPr>
        <w:commentReference w:id="3"/>
      </w:r>
      <w:r w:rsidR="0023427B">
        <w:t>Văn bản đính kèm theo chính văn</w:t>
      </w:r>
      <w:r w:rsidRPr="00233A45">
        <w:rPr>
          <w:lang w:val="vi-VN"/>
        </w:rPr>
        <w:t xml:space="preserve"> của </w:t>
      </w:r>
      <w:r w:rsidR="0023427B">
        <w:t>Hiệp định</w:t>
      </w:r>
      <w:r w:rsidRPr="00233A45">
        <w:rPr>
          <w:lang w:val="vi-VN"/>
        </w:rPr>
        <w:t xml:space="preserve"> khung chứa các quy </w:t>
      </w:r>
      <w:r w:rsidR="0023427B">
        <w:t>định kỹ thuật</w:t>
      </w:r>
      <w:r w:rsidRPr="00233A45">
        <w:rPr>
          <w:lang w:val="vi-VN"/>
        </w:rPr>
        <w:t xml:space="preserve"> hoặc hướng dẫn và được các Bên ký kế</w:t>
      </w:r>
      <w:r w:rsidR="00233A45">
        <w:rPr>
          <w:lang w:val="vi-VN"/>
        </w:rPr>
        <w:t xml:space="preserve">t thông </w:t>
      </w:r>
      <w:commentRangeStart w:id="4"/>
      <w:r w:rsidR="00233A45" w:rsidRPr="00233A45">
        <w:rPr>
          <w:highlight w:val="yellow"/>
          <w:lang w:val="vi-VN"/>
        </w:rPr>
        <w:t>qua</w:t>
      </w:r>
      <w:r w:rsidR="00233A45" w:rsidRPr="00233A45">
        <w:rPr>
          <w:highlight w:val="yellow"/>
        </w:rPr>
        <w:t xml:space="preserve"> </w:t>
      </w:r>
      <w:r w:rsidR="00233A45" w:rsidRPr="00897358">
        <w:rPr>
          <w:strike/>
          <w:highlight w:val="yellow"/>
        </w:rPr>
        <w:t>(</w:t>
      </w:r>
      <w:r w:rsidR="00233A45" w:rsidRPr="00897358">
        <w:rPr>
          <w:strike/>
          <w:highlight w:val="yellow"/>
          <w:lang w:val="vi-VN"/>
        </w:rPr>
        <w:t>Phụ lục là một phần không thể tách rời của Hiệp định khung và sẽ có giá trị ràng buộc như nhau</w:t>
      </w:r>
      <w:r w:rsidR="00233A45" w:rsidRPr="00897358">
        <w:rPr>
          <w:strike/>
          <w:highlight w:val="yellow"/>
        </w:rPr>
        <w:t>)</w:t>
      </w:r>
      <w:commentRangeEnd w:id="4"/>
      <w:r w:rsidR="00233A45" w:rsidRPr="00897358">
        <w:rPr>
          <w:rStyle w:val="CommentReference"/>
          <w:highlight w:val="yellow"/>
        </w:rPr>
        <w:commentReference w:id="4"/>
      </w:r>
    </w:p>
    <w:p w14:paraId="5720A9FA" w14:textId="49C9C7C7" w:rsidR="00CE34C7" w:rsidRPr="00CE34C7" w:rsidRDefault="00CE34C7" w:rsidP="00CE34C7">
      <w:pPr>
        <w:jc w:val="both"/>
        <w:rPr>
          <w:lang w:val="vi-VN"/>
        </w:rPr>
      </w:pPr>
      <w:r w:rsidRPr="00CE34C7">
        <w:rPr>
          <w:lang w:val="vi-VN"/>
        </w:rPr>
        <w:t xml:space="preserve">1.3 HĐQT: </w:t>
      </w:r>
      <w:r w:rsidR="0023427B">
        <w:t>Hội đồng quản trị</w:t>
      </w:r>
      <w:r w:rsidRPr="00CE34C7">
        <w:rPr>
          <w:lang w:val="vi-VN"/>
        </w:rPr>
        <w:t xml:space="preserve"> Hiệp hội Đường sắt Mê Kông mở rộng.</w:t>
      </w:r>
    </w:p>
    <w:p w14:paraId="1B25C672" w14:textId="08DF8AD8" w:rsidR="00CE34C7" w:rsidRPr="00CE34C7" w:rsidRDefault="00CE34C7" w:rsidP="00CE34C7">
      <w:pPr>
        <w:jc w:val="both"/>
        <w:rPr>
          <w:lang w:val="vi-VN"/>
        </w:rPr>
      </w:pPr>
      <w:r w:rsidRPr="00CE34C7">
        <w:rPr>
          <w:lang w:val="vi-VN"/>
        </w:rPr>
        <w:t xml:space="preserve">1.4 </w:t>
      </w:r>
      <w:commentRangeStart w:id="5"/>
      <w:r w:rsidR="00F02F24" w:rsidRPr="001A2775">
        <w:rPr>
          <w:lang w:val="vi-VN"/>
        </w:rPr>
        <w:t>Ga</w:t>
      </w:r>
      <w:r w:rsidRPr="001A2775">
        <w:rPr>
          <w:lang w:val="vi-VN"/>
        </w:rPr>
        <w:t xml:space="preserve"> biên giới</w:t>
      </w:r>
      <w:commentRangeEnd w:id="5"/>
      <w:r w:rsidR="001A2775">
        <w:rPr>
          <w:rStyle w:val="CommentReference"/>
        </w:rPr>
        <w:commentReference w:id="5"/>
      </w:r>
      <w:r w:rsidRPr="001A2775">
        <w:rPr>
          <w:lang w:val="vi-VN"/>
        </w:rPr>
        <w:t>: ga đường sắt được thiết lập tạ</w:t>
      </w:r>
      <w:r w:rsidR="00E2049E" w:rsidRPr="001A2775">
        <w:rPr>
          <w:lang w:val="vi-VN"/>
        </w:rPr>
        <w:t>i hay</w:t>
      </w:r>
      <w:r w:rsidRPr="001A2775">
        <w:rPr>
          <w:lang w:val="vi-VN"/>
        </w:rPr>
        <w:t xml:space="preserve"> gần biên giới lãnh thổ của một Bên ký kế</w:t>
      </w:r>
      <w:r w:rsidR="00E2049E" w:rsidRPr="001A2775">
        <w:rPr>
          <w:lang w:val="vi-VN"/>
        </w:rPr>
        <w:t>t</w:t>
      </w:r>
      <w:r w:rsidRPr="001A2775">
        <w:rPr>
          <w:lang w:val="vi-VN"/>
        </w:rPr>
        <w:t xml:space="preserve"> hoặc tại bất kỳ địa điểm nào khác có thể được </w:t>
      </w:r>
      <w:r w:rsidR="00267280">
        <w:t>thỏa thuận</w:t>
      </w:r>
      <w:r w:rsidR="00267280">
        <w:rPr>
          <w:lang w:val="vi-VN"/>
        </w:rPr>
        <w:t xml:space="preserve"> chung</w:t>
      </w:r>
      <w:r w:rsidR="00267280">
        <w:t xml:space="preserve">, </w:t>
      </w:r>
      <w:r w:rsidR="00E2049E" w:rsidRPr="001A2775">
        <w:rPr>
          <w:lang w:val="vi-VN"/>
        </w:rPr>
        <w:t>chưa rõ phân định rõ chủ quyền lãnh thổ nơi ga biên giới được đặt,</w:t>
      </w:r>
      <w:r w:rsidRPr="001A2775">
        <w:rPr>
          <w:lang w:val="vi-VN"/>
        </w:rPr>
        <w:t xml:space="preserve"> kết nối với đường sắt </w:t>
      </w:r>
      <w:r w:rsidR="00267280">
        <w:t>khu vực biên giới</w:t>
      </w:r>
      <w:r w:rsidRPr="001A2775">
        <w:rPr>
          <w:lang w:val="vi-VN"/>
        </w:rPr>
        <w:t xml:space="preserve"> của Bên</w:t>
      </w:r>
      <w:r w:rsidR="00267280">
        <w:t xml:space="preserve"> ký kết</w:t>
      </w:r>
      <w:r w:rsidRPr="001A2775">
        <w:rPr>
          <w:lang w:val="vi-VN"/>
        </w:rPr>
        <w:t xml:space="preserve"> láng giềng</w:t>
      </w:r>
      <w:r w:rsidR="00E2049E" w:rsidRPr="001A2775">
        <w:rPr>
          <w:lang w:val="vi-VN"/>
        </w:rPr>
        <w:t xml:space="preserve"> </w:t>
      </w:r>
      <w:r w:rsidR="00267280">
        <w:t xml:space="preserve"> </w:t>
      </w:r>
      <w:r w:rsidRPr="001A2775">
        <w:rPr>
          <w:lang w:val="vi-VN"/>
        </w:rPr>
        <w:t>nhằm mục đích vận tải hành khách, cũng như vận chuyển hàng hóa và di chuyển các toa xe.</w:t>
      </w:r>
    </w:p>
    <w:p w14:paraId="133AC91A" w14:textId="35F16D60" w:rsidR="00CE34C7" w:rsidRDefault="00CE34C7" w:rsidP="00CE34C7">
      <w:pPr>
        <w:jc w:val="both"/>
        <w:rPr>
          <w:lang w:val="vi-VN"/>
        </w:rPr>
      </w:pPr>
      <w:r w:rsidRPr="00CE34C7">
        <w:rPr>
          <w:lang w:val="vi-VN"/>
        </w:rPr>
        <w:t xml:space="preserve">1.5 Cơ quan </w:t>
      </w:r>
      <w:r w:rsidR="0087610D">
        <w:t xml:space="preserve">chức trách </w:t>
      </w:r>
      <w:r w:rsidRPr="00CE34C7">
        <w:rPr>
          <w:lang w:val="vi-VN"/>
        </w:rPr>
        <w:t>có thẩm quyền: (các) cơ quan do Chính phủ các Bên ký kết chỉ đị</w:t>
      </w:r>
      <w:r w:rsidR="00E66E3D">
        <w:rPr>
          <w:lang w:val="vi-VN"/>
        </w:rPr>
        <w:t xml:space="preserve">nh, </w:t>
      </w:r>
      <w:r w:rsidRPr="00CE34C7">
        <w:rPr>
          <w:lang w:val="vi-VN"/>
        </w:rPr>
        <w:t xml:space="preserve">trao quyền và chịu trách nhiệm về việc </w:t>
      </w:r>
      <w:r w:rsidR="0087610D">
        <w:t>xây dựng</w:t>
      </w:r>
      <w:r w:rsidRPr="00CE34C7">
        <w:rPr>
          <w:lang w:val="vi-VN"/>
        </w:rPr>
        <w:t xml:space="preserve"> hoặc thực hiện Hiệp định khung này.</w:t>
      </w:r>
    </w:p>
    <w:p w14:paraId="0B7ECE46" w14:textId="616C6150" w:rsidR="00D945E8" w:rsidRPr="00D945E8" w:rsidRDefault="00D945E8" w:rsidP="00D945E8">
      <w:pPr>
        <w:jc w:val="both"/>
        <w:rPr>
          <w:lang w:val="vi-VN"/>
        </w:rPr>
      </w:pPr>
      <w:r w:rsidRPr="00D945E8">
        <w:rPr>
          <w:lang w:val="vi-VN"/>
        </w:rPr>
        <w:t>1.6 Kết nối: sự liên kết của mạng lưới đường sắt của các Bên ký kết, phù hợp với mục tiêu của Hiệp hội Đường sắt Mekong Mở rộng, như được nêu trong Điều 3 của Hiệp định Liên chính phủ về GMRA, đảm bảo rằng tất cả các nước GMS được kết nối thông suốt mạng lưới đường sắt liên vận. Kết nối cũng đề cập đến việc thiết lập kết nối hiệu quả với các phương thức vận tải khác, đặc biệt là đường bộ và đường thủy nội địa, và mở rộng đến kết nối cơ sở hạ tầng, các quy định và con người.</w:t>
      </w:r>
    </w:p>
    <w:p w14:paraId="669478B6" w14:textId="0B314744" w:rsidR="00B24B55" w:rsidRPr="00B24B55" w:rsidRDefault="00D945E8" w:rsidP="00B24B55">
      <w:pPr>
        <w:jc w:val="both"/>
        <w:rPr>
          <w:strike/>
        </w:rPr>
      </w:pPr>
      <w:r w:rsidRPr="00B24B55">
        <w:rPr>
          <w:lang w:val="vi-VN"/>
        </w:rPr>
        <w:t>1.7 Bên ký kết: tất cả các Quốc gia đã lưu chiểu văn kiện phê chuẩn, phê duyệt hoặc chấp nhận Hiệp định khung này, phù hợp với các thủ tục trong nước của họ, vớ</w:t>
      </w:r>
      <w:r w:rsidR="00B24B55">
        <w:rPr>
          <w:lang w:val="vi-VN"/>
        </w:rPr>
        <w:t>i Ban thư ký GMRA</w:t>
      </w:r>
      <w:r w:rsidR="00B24B55">
        <w:t xml:space="preserve">. </w:t>
      </w:r>
      <w:commentRangeStart w:id="6"/>
      <w:r w:rsidR="00B24B55" w:rsidRPr="00B24B55">
        <w:rPr>
          <w:strike/>
        </w:rPr>
        <w:t>T</w:t>
      </w:r>
      <w:r w:rsidR="00B24B55" w:rsidRPr="00B24B55">
        <w:rPr>
          <w:strike/>
          <w:lang w:val="vi-VN"/>
        </w:rPr>
        <w:t xml:space="preserve">ất cả các Quốc gia đã chấp nhận, hoặc </w:t>
      </w:r>
      <w:r w:rsidR="00B24B55" w:rsidRPr="00B24B55">
        <w:rPr>
          <w:strike/>
        </w:rPr>
        <w:t>thông qua</w:t>
      </w:r>
      <w:r w:rsidR="00B24B55" w:rsidRPr="00B24B55">
        <w:rPr>
          <w:strike/>
          <w:lang w:val="vi-VN"/>
        </w:rPr>
        <w:t xml:space="preserve"> hoặc phê chuẩn Hiệp định khung này, phù hợp với các thủ tục trong nước tương ứng của họ.</w:t>
      </w:r>
      <w:commentRangeEnd w:id="6"/>
      <w:r w:rsidR="00B24B55">
        <w:rPr>
          <w:rStyle w:val="CommentReference"/>
        </w:rPr>
        <w:commentReference w:id="6"/>
      </w:r>
    </w:p>
    <w:p w14:paraId="1ABC15F8" w14:textId="3A4D38A5" w:rsidR="00D945E8" w:rsidRPr="00B24B55" w:rsidRDefault="00D945E8" w:rsidP="00D945E8">
      <w:pPr>
        <w:jc w:val="both"/>
      </w:pPr>
    </w:p>
    <w:p w14:paraId="3CA389F6" w14:textId="04A13581" w:rsidR="00D945E8" w:rsidRDefault="00D945E8" w:rsidP="00D945E8">
      <w:pPr>
        <w:jc w:val="both"/>
      </w:pPr>
      <w:r w:rsidRPr="00154550">
        <w:rPr>
          <w:lang w:val="vi-VN"/>
        </w:rPr>
        <w:lastRenderedPageBreak/>
        <w:t xml:space="preserve">1.8 Giao thông đường sắt xuyên biên giới: </w:t>
      </w:r>
      <w:commentRangeStart w:id="7"/>
      <w:r w:rsidRPr="00154550">
        <w:rPr>
          <w:lang w:val="vi-VN"/>
        </w:rPr>
        <w:t>vận chuyển bằng</w:t>
      </w:r>
      <w:r w:rsidR="00154550">
        <w:t xml:space="preserve"> </w:t>
      </w:r>
      <w:r w:rsidRPr="00154550">
        <w:rPr>
          <w:lang w:val="vi-VN"/>
        </w:rPr>
        <w:t xml:space="preserve"> đường sắt </w:t>
      </w:r>
      <w:commentRangeEnd w:id="7"/>
      <w:r w:rsidR="00154550">
        <w:rPr>
          <w:rStyle w:val="CommentReference"/>
        </w:rPr>
        <w:commentReference w:id="7"/>
      </w:r>
      <w:r w:rsidRPr="00154550">
        <w:rPr>
          <w:lang w:val="vi-VN"/>
        </w:rPr>
        <w:t>qua biên giới của các Bên ký kết.</w:t>
      </w:r>
    </w:p>
    <w:p w14:paraId="76A0FA0F" w14:textId="4AE879C2" w:rsidR="009E538A" w:rsidRPr="009E538A" w:rsidRDefault="009E538A" w:rsidP="009E538A">
      <w:pPr>
        <w:jc w:val="both"/>
        <w:rPr>
          <w:strike/>
        </w:rPr>
      </w:pPr>
      <w:commentRangeStart w:id="8"/>
      <w:r w:rsidRPr="009E538A">
        <w:rPr>
          <w:strike/>
        </w:rPr>
        <w:t xml:space="preserve">1.9 </w:t>
      </w:r>
      <w:r w:rsidRPr="009E538A">
        <w:rPr>
          <w:strike/>
          <w:lang w:val="vi-VN"/>
        </w:rPr>
        <w:t>Hàng hóa nguy hiểm và bị cấm: hàng hóa thuộc các loại được xác định trong Phụ lục 1.</w:t>
      </w:r>
      <w:commentRangeEnd w:id="8"/>
      <w:r>
        <w:rPr>
          <w:rStyle w:val="CommentReference"/>
        </w:rPr>
        <w:commentReference w:id="8"/>
      </w:r>
    </w:p>
    <w:p w14:paraId="68F0650D" w14:textId="77675325" w:rsidR="00D945E8" w:rsidRDefault="00D945E8" w:rsidP="00D945E8">
      <w:pPr>
        <w:jc w:val="both"/>
        <w:rPr>
          <w:lang w:val="vi-VN"/>
        </w:rPr>
      </w:pPr>
      <w:r w:rsidRPr="00B20008">
        <w:rPr>
          <w:lang w:val="vi-VN"/>
        </w:rPr>
        <w:t>1.9 Vận tải đường sắt nội địa: mạng lưới vận tải đường sắt trong lãnh thổ của một Bên ký kết.</w:t>
      </w:r>
    </w:p>
    <w:p w14:paraId="4574E0B3" w14:textId="7922B3CC" w:rsidR="00C60131" w:rsidRPr="00C60131" w:rsidRDefault="00D945E8" w:rsidP="00C60131">
      <w:pPr>
        <w:jc w:val="both"/>
        <w:rPr>
          <w:lang w:val="vi-VN"/>
        </w:rPr>
      </w:pPr>
      <w:r w:rsidRPr="00D945E8">
        <w:rPr>
          <w:lang w:val="vi-VN"/>
        </w:rPr>
        <w:t xml:space="preserve">1.10 Yêu cầu cơ bản: </w:t>
      </w:r>
      <w:r w:rsidR="00C60131" w:rsidRPr="00C60131">
        <w:rPr>
          <w:lang w:val="vi-VN"/>
        </w:rPr>
        <w:t xml:space="preserve">tất cả các điều kiện liên quan đến an toàn, sức khỏe, bảo vệ môi trường, bảo tồn tài nguyên thiên nhiên và khả năng cạnh tranh phải được đáp ứng bởi hệ thống đường sắt, các hệ thống </w:t>
      </w:r>
      <w:r w:rsidR="00C60131" w:rsidRPr="00B95D3A">
        <w:rPr>
          <w:lang w:val="vi-VN"/>
        </w:rPr>
        <w:t>phụ trợ</w:t>
      </w:r>
      <w:r w:rsidR="00C60131" w:rsidRPr="00C60131">
        <w:rPr>
          <w:lang w:val="vi-VN"/>
        </w:rPr>
        <w:t xml:space="preserve"> và các yếu tố cấu thành khả năng tương tác, bao gồm cả các giao diện.</w:t>
      </w:r>
    </w:p>
    <w:p w14:paraId="39B8D02A" w14:textId="11DEEF2D" w:rsidR="00D945E8" w:rsidRPr="0000584C" w:rsidRDefault="00D945E8" w:rsidP="00D945E8">
      <w:pPr>
        <w:jc w:val="both"/>
        <w:rPr>
          <w:lang w:val="vi-VN"/>
        </w:rPr>
      </w:pPr>
      <w:r w:rsidRPr="0000584C">
        <w:rPr>
          <w:lang w:val="vi-VN"/>
        </w:rPr>
        <w:t xml:space="preserve">1.11 Khung: </w:t>
      </w:r>
      <w:r w:rsidR="003601F6">
        <w:t>Chính văn</w:t>
      </w:r>
      <w:r w:rsidRPr="0000584C">
        <w:rPr>
          <w:lang w:val="vi-VN"/>
        </w:rPr>
        <w:t xml:space="preserve"> của Hiệp định khung này, cùng với các Nghị định thư, Phụ lục và Thỏa thuận Kỹ thuật </w:t>
      </w:r>
      <w:commentRangeStart w:id="9"/>
      <w:r w:rsidR="0000584C">
        <w:t>sau này</w:t>
      </w:r>
      <w:r w:rsidR="003C12C3" w:rsidRPr="0000584C">
        <w:rPr>
          <w:lang w:val="vi-VN"/>
        </w:rPr>
        <w:t xml:space="preserve"> </w:t>
      </w:r>
      <w:commentRangeEnd w:id="9"/>
      <w:r w:rsidR="0000584C">
        <w:rPr>
          <w:rStyle w:val="CommentReference"/>
        </w:rPr>
        <w:commentReference w:id="9"/>
      </w:r>
      <w:r w:rsidR="003C12C3" w:rsidRPr="0000584C">
        <w:rPr>
          <w:lang w:val="vi-VN"/>
        </w:rPr>
        <w:t>được thông qua</w:t>
      </w:r>
      <w:r w:rsidRPr="0000584C">
        <w:rPr>
          <w:lang w:val="vi-VN"/>
        </w:rPr>
        <w:t xml:space="preserve"> giữa các Bên ký kế</w:t>
      </w:r>
      <w:r w:rsidR="003C12C3" w:rsidRPr="0000584C">
        <w:rPr>
          <w:lang w:val="vi-VN"/>
        </w:rPr>
        <w:t xml:space="preserve">t </w:t>
      </w:r>
      <w:r w:rsidRPr="0000584C">
        <w:rPr>
          <w:lang w:val="vi-VN"/>
        </w:rPr>
        <w:t>về kết nối vận tải đường sắt xuyên biên giới trong GMS.</w:t>
      </w:r>
    </w:p>
    <w:p w14:paraId="02169B07" w14:textId="27CCF871" w:rsidR="00D945E8" w:rsidRPr="00D945E8" w:rsidRDefault="00D945E8" w:rsidP="00D945E8">
      <w:pPr>
        <w:jc w:val="both"/>
        <w:rPr>
          <w:lang w:val="vi-VN"/>
        </w:rPr>
      </w:pPr>
      <w:r w:rsidRPr="00530359">
        <w:rPr>
          <w:lang w:val="vi-VN"/>
        </w:rPr>
        <w:t xml:space="preserve">1.12 </w:t>
      </w:r>
      <w:commentRangeStart w:id="10"/>
      <w:r w:rsidRPr="00530359">
        <w:rPr>
          <w:lang w:val="vi-VN"/>
        </w:rPr>
        <w:t>Hiệp định khung: Văn bản chính của Hiệp định khung này, không bao gồm các Nghị định thư, Phụ lục và các thỏa thuận kỹ thuật trong tương lai sẽ được thông qua giữa các Bên ký kết.</w:t>
      </w:r>
      <w:commentRangeEnd w:id="10"/>
      <w:r w:rsidR="00530359">
        <w:rPr>
          <w:rStyle w:val="CommentReference"/>
        </w:rPr>
        <w:commentReference w:id="10"/>
      </w:r>
    </w:p>
    <w:p w14:paraId="3845FEC3" w14:textId="77777777" w:rsidR="00D945E8" w:rsidRPr="00D945E8" w:rsidRDefault="00D945E8" w:rsidP="00D945E8">
      <w:pPr>
        <w:jc w:val="both"/>
        <w:rPr>
          <w:lang w:val="vi-VN"/>
        </w:rPr>
      </w:pPr>
      <w:r w:rsidRPr="00D945E8">
        <w:rPr>
          <w:lang w:val="vi-VN"/>
        </w:rPr>
        <w:t>1.13 GMS: Tiểu vùng Mekong mở rộng.</w:t>
      </w:r>
    </w:p>
    <w:p w14:paraId="704B408D" w14:textId="77777777" w:rsidR="00D945E8" w:rsidRPr="00D945E8" w:rsidRDefault="00D945E8" w:rsidP="00D945E8">
      <w:pPr>
        <w:jc w:val="both"/>
        <w:rPr>
          <w:lang w:val="vi-VN"/>
        </w:rPr>
      </w:pPr>
      <w:r w:rsidRPr="00D945E8">
        <w:rPr>
          <w:lang w:val="vi-VN"/>
        </w:rPr>
        <w:t>1.14 GMRA: Hiệp hội Đường sắt Mekong mở rộng.</w:t>
      </w:r>
    </w:p>
    <w:p w14:paraId="51EDB5A4" w14:textId="66989265" w:rsidR="00D945E8" w:rsidRDefault="00D945E8" w:rsidP="00D945E8">
      <w:pPr>
        <w:jc w:val="both"/>
        <w:rPr>
          <w:lang w:val="vi-VN"/>
        </w:rPr>
      </w:pPr>
      <w:r w:rsidRPr="00EC6316">
        <w:rPr>
          <w:lang w:val="vi-VN"/>
        </w:rPr>
        <w:t xml:space="preserve">1.15 </w:t>
      </w:r>
      <w:commentRangeStart w:id="11"/>
      <w:r w:rsidRPr="00EC6316">
        <w:rPr>
          <w:lang w:val="vi-VN"/>
        </w:rPr>
        <w:t xml:space="preserve">Hàng hóa: </w:t>
      </w:r>
      <w:r w:rsidR="00B95D3A" w:rsidRPr="00EC6316">
        <w:rPr>
          <w:lang w:val="vi-VN"/>
        </w:rPr>
        <w:t>Tài sản</w:t>
      </w:r>
      <w:r w:rsidR="00EC6316" w:rsidRPr="00EC6316">
        <w:t xml:space="preserve"> </w:t>
      </w:r>
      <w:r w:rsidR="00EC6316" w:rsidRPr="00EC6316">
        <w:rPr>
          <w:strike/>
        </w:rPr>
        <w:t>cá nhân</w:t>
      </w:r>
      <w:r w:rsidR="00B95D3A" w:rsidRPr="00EC6316">
        <w:rPr>
          <w:lang w:val="vi-VN"/>
        </w:rPr>
        <w:t xml:space="preserve"> </w:t>
      </w:r>
      <w:r w:rsidR="00940EC5">
        <w:t>hữu hình</w:t>
      </w:r>
      <w:r w:rsidR="003C12C3" w:rsidRPr="00EC6316">
        <w:rPr>
          <w:lang w:val="vi-VN"/>
        </w:rPr>
        <w:t xml:space="preserve"> hoặc </w:t>
      </w:r>
      <w:r w:rsidR="00940EC5">
        <w:t>di động không phải là</w:t>
      </w:r>
      <w:r w:rsidR="00B95D3A" w:rsidRPr="00EC6316">
        <w:rPr>
          <w:lang w:val="vi-VN"/>
        </w:rPr>
        <w:t xml:space="preserve"> tiền, hành lý hoặc bưu kiện, đặc biệt là các vật phẩm thương mại hoặc hàng hóa. Đầu máy xe lử</w:t>
      </w:r>
      <w:r w:rsidR="003C12C3" w:rsidRPr="00EC6316">
        <w:rPr>
          <w:lang w:val="vi-VN"/>
        </w:rPr>
        <w:t xml:space="preserve">a </w:t>
      </w:r>
      <w:r w:rsidR="00B95D3A" w:rsidRPr="00EC6316">
        <w:rPr>
          <w:lang w:val="vi-VN"/>
        </w:rPr>
        <w:t>như được định nghĩa trong Hiệp đị</w:t>
      </w:r>
      <w:r w:rsidR="003C12C3" w:rsidRPr="00EC6316">
        <w:rPr>
          <w:lang w:val="vi-VN"/>
        </w:rPr>
        <w:t xml:space="preserve">nh khung này </w:t>
      </w:r>
      <w:r w:rsidR="00B95D3A" w:rsidRPr="00EC6316">
        <w:rPr>
          <w:lang w:val="vi-VN"/>
        </w:rPr>
        <w:t>được loại trừ khỏi định nghĩa về hàng hóa.</w:t>
      </w:r>
      <w:commentRangeEnd w:id="11"/>
      <w:r w:rsidR="00EC6316">
        <w:rPr>
          <w:rStyle w:val="CommentReference"/>
        </w:rPr>
        <w:commentReference w:id="11"/>
      </w:r>
    </w:p>
    <w:p w14:paraId="048A64E2" w14:textId="3D25298C" w:rsidR="002D04DD" w:rsidRPr="002D04DD" w:rsidRDefault="002D04DD" w:rsidP="002D04DD">
      <w:pPr>
        <w:jc w:val="both"/>
        <w:rPr>
          <w:lang w:val="vi-VN"/>
        </w:rPr>
      </w:pPr>
      <w:r w:rsidRPr="002D04DD">
        <w:rPr>
          <w:lang w:val="vi-VN"/>
        </w:rPr>
        <w:t xml:space="preserve">1.16 </w:t>
      </w:r>
      <w:r w:rsidR="00D83F75" w:rsidRPr="00D83F75">
        <w:rPr>
          <w:lang w:val="vi-VN"/>
        </w:rPr>
        <w:t>Nước sở tại</w:t>
      </w:r>
      <w:r w:rsidRPr="002D04DD">
        <w:rPr>
          <w:lang w:val="vi-VN"/>
        </w:rPr>
        <w:t xml:space="preserve">: cho người dân, quốc gia thường trú; đối với người điều hành vận tải đường sắt, quốc gia thành lập; </w:t>
      </w:r>
      <w:r w:rsidR="00D83F75" w:rsidRPr="00D83F75">
        <w:rPr>
          <w:lang w:val="vi-VN"/>
        </w:rPr>
        <w:t>đối với đầu máy xe lửa nước đăng ký</w:t>
      </w:r>
      <w:r w:rsidRPr="002D04DD">
        <w:rPr>
          <w:lang w:val="vi-VN"/>
        </w:rPr>
        <w:t>.</w:t>
      </w:r>
    </w:p>
    <w:p w14:paraId="4C4CE0A2" w14:textId="665B4722" w:rsidR="002D04DD" w:rsidRPr="002D04DD" w:rsidRDefault="002D04DD" w:rsidP="002D04DD">
      <w:pPr>
        <w:jc w:val="both"/>
        <w:rPr>
          <w:lang w:val="vi-VN"/>
        </w:rPr>
      </w:pPr>
      <w:r w:rsidRPr="002D04DD">
        <w:rPr>
          <w:lang w:val="vi-VN"/>
        </w:rPr>
        <w:t xml:space="preserve">1.17 Nước </w:t>
      </w:r>
      <w:r w:rsidR="00940EC5">
        <w:t>xuất phát gốc</w:t>
      </w:r>
      <w:r w:rsidRPr="002D04DD">
        <w:rPr>
          <w:lang w:val="vi-VN"/>
        </w:rPr>
        <w:t>:</w:t>
      </w:r>
      <w:r w:rsidR="00940EC5">
        <w:t xml:space="preserve"> đối với người: là quốc gia nơi người đó thường trú, Đối với nhà khai thác vận tải đường sắt: là quốc gia nơi pháp nhân đó đăng ký thành lập, Đối với đầu máy to axe: là quốc gia</w:t>
      </w:r>
      <w:r w:rsidRPr="002D04DD">
        <w:rPr>
          <w:lang w:val="vi-VN"/>
        </w:rPr>
        <w:t xml:space="preserve"> nơi </w:t>
      </w:r>
      <w:r w:rsidR="00940EC5">
        <w:t>nơi đầu máy toa xe đó đăng ký</w:t>
      </w:r>
      <w:r w:rsidRPr="002D04DD">
        <w:rPr>
          <w:lang w:val="vi-VN"/>
        </w:rPr>
        <w:t>.</w:t>
      </w:r>
    </w:p>
    <w:p w14:paraId="3C5278F9" w14:textId="390F0702" w:rsidR="002D04DD" w:rsidRPr="002D04DD" w:rsidRDefault="002D04DD" w:rsidP="002D04DD">
      <w:pPr>
        <w:jc w:val="both"/>
        <w:rPr>
          <w:lang w:val="vi-VN"/>
        </w:rPr>
      </w:pPr>
      <w:r w:rsidRPr="002D04DD">
        <w:rPr>
          <w:lang w:val="vi-VN"/>
        </w:rPr>
        <w:t>1.18 Tích hợp: việc các Bên ký kết tạo ra một mạng lưới đường sắt kết nối trong GMS, cho phép tất cả các tuyến đường sắt quốc gia tham gia vào mạng lưới đường sắt GMS và bao gồm các vấn đề về thể chế, kỹ thuật và vận hành. Hội nhập đòi hỏi phải có các thủ tục xuyên biên giới, chẳng hạn như nhập cư, hải quan và thông quan y tế, đồng thời các tiêu chuẩn kỹ thuật và vận hành phải tương thích và được công nhận lẫn nhau hoặc nếu không thể thực hiện được thì phải có các thủ tục và phương tiện để khắc phục</w:t>
      </w:r>
      <w:r w:rsidR="001825DA" w:rsidRPr="002D4051">
        <w:rPr>
          <w:lang w:val="vi-VN"/>
        </w:rPr>
        <w:t xml:space="preserve"> những vấn đề khác biệt tồn tại</w:t>
      </w:r>
      <w:r w:rsidRPr="002D04DD">
        <w:rPr>
          <w:lang w:val="vi-VN"/>
        </w:rPr>
        <w:t>.</w:t>
      </w:r>
    </w:p>
    <w:p w14:paraId="42F7C54B" w14:textId="77777777" w:rsidR="002D04DD" w:rsidRPr="002D04DD" w:rsidRDefault="002D04DD" w:rsidP="002D04DD">
      <w:pPr>
        <w:jc w:val="both"/>
        <w:rPr>
          <w:lang w:val="vi-VN"/>
        </w:rPr>
      </w:pPr>
      <w:r w:rsidRPr="002D04DD">
        <w:rPr>
          <w:lang w:val="vi-VN"/>
        </w:rPr>
        <w:t>1.19 Khả năng tương tác: tính tương thích của các quy tắc, quy định và thiết bị cho phép toa xe di chuyển qua biên giới vào lãnh thổ của các Bên ký kết. Khả năng của mạng lưới giao thông vận hành các đoàn tàu và cơ sở hạ tầng để cung cấp, chấp nhận và sử dụng các dịch vụ đường sắt mà không có bất kỳ thay đổi đáng kể nào về chức năng hoặc hiệu suất.</w:t>
      </w:r>
    </w:p>
    <w:p w14:paraId="51F88D1C" w14:textId="61669707" w:rsidR="00D63390" w:rsidRPr="00D63390" w:rsidRDefault="00D63390" w:rsidP="00D63390">
      <w:pPr>
        <w:jc w:val="both"/>
        <w:rPr>
          <w:lang w:val="vi-VN"/>
        </w:rPr>
      </w:pPr>
      <w:r w:rsidRPr="00D63390">
        <w:rPr>
          <w:lang w:val="vi-VN"/>
        </w:rPr>
        <w:t>1.20 Tài sản chung: các tài sản kết cấu hạ tầng đường sắt cố định có thể được các Bên ký kết đồng sở hữu, vận hành, bả</w:t>
      </w:r>
      <w:r>
        <w:rPr>
          <w:lang w:val="vi-VN"/>
        </w:rPr>
        <w:t xml:space="preserve">o trì </w:t>
      </w:r>
      <w:r w:rsidRPr="00D63390">
        <w:rPr>
          <w:lang w:val="vi-VN"/>
        </w:rPr>
        <w:t xml:space="preserve">hoặc </w:t>
      </w:r>
      <w:r w:rsidR="00940EC5">
        <w:t>thay mới</w:t>
      </w:r>
      <w:r w:rsidRPr="00D63390">
        <w:rPr>
          <w:lang w:val="vi-VN"/>
        </w:rPr>
        <w:t>.</w:t>
      </w:r>
    </w:p>
    <w:p w14:paraId="474A5293" w14:textId="72C53CC0" w:rsidR="00D63390" w:rsidRPr="00D63390" w:rsidRDefault="00D63390" w:rsidP="00D63390">
      <w:pPr>
        <w:jc w:val="both"/>
        <w:rPr>
          <w:lang w:val="vi-VN"/>
        </w:rPr>
      </w:pPr>
      <w:r w:rsidRPr="00D63390">
        <w:rPr>
          <w:lang w:val="vi-VN"/>
        </w:rPr>
        <w:t>1.21 Đa phương thức: việc vận chuyển, bao gồm cả vận tải xuyên biên giới và quá cảnh, của một hàng hoá hoặc một người bằng ít nhất hai phương thức vận tải khác nhau, đặc biệt liên quan đến vận tải đường sắt và các nút giao thông đường sắt - cảng.</w:t>
      </w:r>
    </w:p>
    <w:p w14:paraId="094E9E5B" w14:textId="77777777" w:rsidR="00D63390" w:rsidRPr="00D63390" w:rsidRDefault="00D63390" w:rsidP="00D63390">
      <w:pPr>
        <w:jc w:val="both"/>
        <w:rPr>
          <w:lang w:val="vi-VN"/>
        </w:rPr>
      </w:pPr>
      <w:r w:rsidRPr="00D63390">
        <w:rPr>
          <w:lang w:val="vi-VN"/>
        </w:rPr>
        <w:lastRenderedPageBreak/>
        <w:t>1.22 Mạng lưới: hệ thống kết cấu hạ tầng đường sắt liên kết.</w:t>
      </w:r>
    </w:p>
    <w:p w14:paraId="281DD171" w14:textId="1270B560" w:rsidR="00D63390" w:rsidRDefault="00D63390" w:rsidP="00D63390">
      <w:pPr>
        <w:jc w:val="both"/>
      </w:pPr>
      <w:r w:rsidRPr="00D63390">
        <w:rPr>
          <w:lang w:val="vi-VN"/>
        </w:rPr>
        <w:t xml:space="preserve">1.23 Người: người </w:t>
      </w:r>
      <w:r w:rsidR="00940EC5">
        <w:t>tham gia hoạt động giao thông</w:t>
      </w:r>
      <w:r w:rsidRPr="00D63390">
        <w:rPr>
          <w:lang w:val="vi-VN"/>
        </w:rPr>
        <w:t xml:space="preserve"> vận tải đường sắt và người không </w:t>
      </w:r>
      <w:r w:rsidR="00940EC5">
        <w:t>tham gia</w:t>
      </w:r>
      <w:r w:rsidRPr="00D63390">
        <w:rPr>
          <w:lang w:val="vi-VN"/>
        </w:rPr>
        <w:t xml:space="preserve"> vận tải đường sắt.</w:t>
      </w:r>
    </w:p>
    <w:p w14:paraId="4B6DD97E" w14:textId="2F19F414" w:rsidR="00D32591" w:rsidRPr="00D32591" w:rsidRDefault="00D32591" w:rsidP="00D32591">
      <w:pPr>
        <w:jc w:val="both"/>
        <w:rPr>
          <w:strike/>
        </w:rPr>
      </w:pPr>
      <w:commentRangeStart w:id="12"/>
      <w:r w:rsidRPr="00D32591">
        <w:rPr>
          <w:strike/>
        </w:rPr>
        <w:t xml:space="preserve">1.24 </w:t>
      </w:r>
      <w:r w:rsidRPr="00D32591">
        <w:rPr>
          <w:strike/>
          <w:lang w:val="vi-VN"/>
        </w:rPr>
        <w:t>Hàng hóa dễ hư hỏng: hàng hóa thuộc các loại được xác định trong Phụ lục 2.</w:t>
      </w:r>
      <w:commentRangeEnd w:id="12"/>
      <w:r>
        <w:rPr>
          <w:rStyle w:val="CommentReference"/>
        </w:rPr>
        <w:commentReference w:id="12"/>
      </w:r>
    </w:p>
    <w:p w14:paraId="1AF8A15D" w14:textId="1D822020" w:rsidR="00D63390" w:rsidRPr="00D63390" w:rsidRDefault="00D63390" w:rsidP="00D63390">
      <w:pPr>
        <w:jc w:val="both"/>
        <w:rPr>
          <w:lang w:val="vi-VN"/>
        </w:rPr>
      </w:pPr>
      <w:r w:rsidRPr="001E6E4F">
        <w:rPr>
          <w:lang w:val="vi-VN"/>
        </w:rPr>
        <w:t xml:space="preserve">1.24 Nghị định thư: phần đính kèm </w:t>
      </w:r>
      <w:r w:rsidR="00940EC5">
        <w:t>Văn bản chính văn</w:t>
      </w:r>
      <w:r w:rsidRPr="001E6E4F">
        <w:rPr>
          <w:lang w:val="vi-VN"/>
        </w:rPr>
        <w:t xml:space="preserve"> của Thỏa thuận khung </w:t>
      </w:r>
      <w:r w:rsidR="00E5785E" w:rsidRPr="001E6E4F">
        <w:rPr>
          <w:lang w:val="vi-VN"/>
        </w:rPr>
        <w:t xml:space="preserve">nhằm </w:t>
      </w:r>
      <w:r w:rsidRPr="001E6E4F">
        <w:rPr>
          <w:lang w:val="vi-VN"/>
        </w:rPr>
        <w:t>sửa đổi, bổ sung hoặc làm rõ Văn bản chính</w:t>
      </w:r>
      <w:r w:rsidR="00940EC5">
        <w:t xml:space="preserve"> văn</w:t>
      </w:r>
      <w:r w:rsidRPr="001E6E4F">
        <w:rPr>
          <w:lang w:val="vi-VN"/>
        </w:rPr>
        <w:t xml:space="preserve"> của Thỏa thuận khung</w:t>
      </w:r>
      <w:commentRangeStart w:id="13"/>
      <w:r w:rsidRPr="001E6E4F">
        <w:rPr>
          <w:strike/>
          <w:lang w:val="vi-VN"/>
        </w:rPr>
        <w:t xml:space="preserve">. </w:t>
      </w:r>
      <w:r w:rsidR="001E6E4F" w:rsidRPr="001E6E4F">
        <w:rPr>
          <w:strike/>
          <w:lang w:val="vi-VN"/>
        </w:rPr>
        <w:t>Nghị định thư là một phần không thể tách rời của Hiệp định khung và sẽ có giá trị ràng buộc như nhau.</w:t>
      </w:r>
      <w:r w:rsidR="001E6E4F">
        <w:t xml:space="preserve"> </w:t>
      </w:r>
      <w:commentRangeEnd w:id="13"/>
      <w:r w:rsidR="00411A97">
        <w:rPr>
          <w:rStyle w:val="CommentReference"/>
        </w:rPr>
        <w:commentReference w:id="13"/>
      </w:r>
      <w:r w:rsidRPr="001E6E4F">
        <w:rPr>
          <w:lang w:val="vi-VN"/>
        </w:rPr>
        <w:t xml:space="preserve">Nghị định thư được phân cấp ở cùng cấp độ với </w:t>
      </w:r>
      <w:r w:rsidR="00940EC5">
        <w:t xml:space="preserve">chính văn </w:t>
      </w:r>
      <w:r w:rsidRPr="001E6E4F">
        <w:rPr>
          <w:lang w:val="vi-VN"/>
        </w:rPr>
        <w:t xml:space="preserve">nhưng được thông qua ở giai đoạn sau để sửa đổi hoặc </w:t>
      </w:r>
      <w:r w:rsidR="00E5785E" w:rsidRPr="001E6E4F">
        <w:rPr>
          <w:lang w:val="vi-VN"/>
        </w:rPr>
        <w:t xml:space="preserve">cụ thể hoá </w:t>
      </w:r>
      <w:r w:rsidRPr="001E6E4F">
        <w:rPr>
          <w:lang w:val="vi-VN"/>
        </w:rPr>
        <w:t>Thỏa thuận khung.</w:t>
      </w:r>
    </w:p>
    <w:p w14:paraId="4F5320EF" w14:textId="77777777" w:rsidR="00D63390" w:rsidRPr="00D63390" w:rsidRDefault="00D63390" w:rsidP="00D63390">
      <w:pPr>
        <w:jc w:val="both"/>
        <w:rPr>
          <w:lang w:val="vi-VN"/>
        </w:rPr>
      </w:pPr>
      <w:r w:rsidRPr="00D63390">
        <w:rPr>
          <w:lang w:val="vi-VN"/>
        </w:rPr>
        <w:t>1.25 Đường sắt: toàn bộ hệ thống cơ sở hạ tầng đường sắt, đầu máy toa xe, dịch vụ và các tài sản khác được các Bên ký kết sử dụng cho vận tải đường sắt.</w:t>
      </w:r>
    </w:p>
    <w:p w14:paraId="43235AD9" w14:textId="23D7DF8B" w:rsidR="00D63390" w:rsidRPr="00D63390" w:rsidRDefault="00D63390" w:rsidP="00D63390">
      <w:pPr>
        <w:jc w:val="both"/>
        <w:rPr>
          <w:lang w:val="vi-VN"/>
        </w:rPr>
      </w:pPr>
      <w:r w:rsidRPr="00D63390">
        <w:rPr>
          <w:lang w:val="vi-VN"/>
        </w:rPr>
        <w:t xml:space="preserve">1.26 </w:t>
      </w:r>
      <w:r w:rsidR="00AB7D26">
        <w:t>Nhà khai thác</w:t>
      </w:r>
      <w:r w:rsidRPr="00D63390">
        <w:rPr>
          <w:lang w:val="vi-VN"/>
        </w:rPr>
        <w:t xml:space="preserve"> vận tải đường sắt: </w:t>
      </w:r>
      <w:r w:rsidR="00AB7D26">
        <w:t>pháp nhân</w:t>
      </w:r>
      <w:r w:rsidRPr="00D63390">
        <w:rPr>
          <w:lang w:val="vi-VN"/>
        </w:rPr>
        <w:t xml:space="preserve"> hoặc </w:t>
      </w:r>
      <w:r w:rsidR="00AB7D26">
        <w:t>người vận tải công cộng thực hiện vận chuyển</w:t>
      </w:r>
      <w:r w:rsidRPr="00D63390">
        <w:rPr>
          <w:lang w:val="vi-VN"/>
        </w:rPr>
        <w:t xml:space="preserve"> hàng hóa hoặc người bằng phương tiện giao thông đường sắt.</w:t>
      </w:r>
    </w:p>
    <w:p w14:paraId="3E61117F" w14:textId="6F9BC602" w:rsidR="00D63390" w:rsidRPr="00D63390" w:rsidRDefault="00D63390" w:rsidP="00D63390">
      <w:pPr>
        <w:jc w:val="both"/>
        <w:rPr>
          <w:lang w:val="vi-VN"/>
        </w:rPr>
      </w:pPr>
      <w:commentRangeStart w:id="14"/>
      <w:r w:rsidRPr="00EA0B20">
        <w:rPr>
          <w:lang w:val="vi-VN"/>
        </w:rPr>
        <w:t>1.27 Bảo lưu: một tuyên bố đơn phương, mặc dù được chỉ ra hoặc đưa ra bởi một Bên ký kết khi ký, phê chuẩn, chấp nhận, phê duyệt hoặc gia nhập Hiệp định khung, theo đó nó có ý định loại trừ hoặc sửa đổi hiệu lực pháp lý của một số điều khoản của Hiệp định khung trong đơn của họ cho Bên ký kết đó.</w:t>
      </w:r>
      <w:commentRangeEnd w:id="14"/>
      <w:r w:rsidR="00EA0B20">
        <w:rPr>
          <w:rStyle w:val="CommentReference"/>
        </w:rPr>
        <w:commentReference w:id="14"/>
      </w:r>
    </w:p>
    <w:p w14:paraId="2CE906BC" w14:textId="77777777" w:rsidR="00D63390" w:rsidRPr="00D63390" w:rsidRDefault="00D63390" w:rsidP="00D63390">
      <w:pPr>
        <w:jc w:val="both"/>
        <w:rPr>
          <w:lang w:val="vi-VN"/>
        </w:rPr>
      </w:pPr>
      <w:r w:rsidRPr="00D63390">
        <w:rPr>
          <w:lang w:val="vi-VN"/>
        </w:rPr>
        <w:t>1.28 Đầu máy toa xe: toa xe, toa xe, đầu máy và các phương tiện có bánh khác do các Bên ký kết sở hữu, thuê, cho thuê hoặc sử dụng để vận chuyển đường sắt.</w:t>
      </w:r>
    </w:p>
    <w:p w14:paraId="02B42CB9" w14:textId="31E99931" w:rsidR="00D63390" w:rsidRPr="00D63390" w:rsidRDefault="00D63390" w:rsidP="00D63390">
      <w:pPr>
        <w:jc w:val="both"/>
        <w:rPr>
          <w:lang w:val="vi-VN"/>
        </w:rPr>
      </w:pPr>
      <w:r w:rsidRPr="000D3C0C">
        <w:rPr>
          <w:lang w:val="vi-VN"/>
        </w:rPr>
        <w:t xml:space="preserve">1.29 </w:t>
      </w:r>
      <w:commentRangeStart w:id="15"/>
      <w:r w:rsidR="007F6C9F" w:rsidRPr="000D3C0C">
        <w:rPr>
          <w:lang w:val="vi-VN"/>
        </w:rPr>
        <w:t>Thoả thuận kỹ thuật</w:t>
      </w:r>
      <w:r w:rsidRPr="000D3C0C">
        <w:rPr>
          <w:lang w:val="vi-VN"/>
        </w:rPr>
        <w:t xml:space="preserve">: </w:t>
      </w:r>
      <w:r w:rsidR="007F6C9F" w:rsidRPr="000D3C0C">
        <w:rPr>
          <w:lang w:val="vi-VN"/>
        </w:rPr>
        <w:t>thoả thuận vận hành</w:t>
      </w:r>
      <w:r w:rsidRPr="000D3C0C">
        <w:rPr>
          <w:lang w:val="vi-VN"/>
        </w:rPr>
        <w:t xml:space="preserve"> được các cơ quan có thẩm quyền của các Bên ký kết đồ</w:t>
      </w:r>
      <w:r w:rsidR="007F6C9F" w:rsidRPr="000D3C0C">
        <w:rPr>
          <w:lang w:val="vi-VN"/>
        </w:rPr>
        <w:t>ng ý, đính kèm không chính thức vào</w:t>
      </w:r>
      <w:r w:rsidRPr="000D3C0C">
        <w:rPr>
          <w:lang w:val="vi-VN"/>
        </w:rPr>
        <w:t xml:space="preserve"> Văn bản, Phụ lục hoặc </w:t>
      </w:r>
      <w:r w:rsidR="007F6C9F" w:rsidRPr="000D3C0C">
        <w:rPr>
          <w:lang w:val="vi-VN"/>
        </w:rPr>
        <w:t>nội dung chính của</w:t>
      </w:r>
      <w:r w:rsidRPr="000D3C0C">
        <w:rPr>
          <w:lang w:val="vi-VN"/>
        </w:rPr>
        <w:t xml:space="preserve"> Thỏa thuận khung. </w:t>
      </w:r>
      <w:r w:rsidR="007F6C9F" w:rsidRPr="000D3C0C">
        <w:rPr>
          <w:lang w:val="vi-VN"/>
        </w:rPr>
        <w:t>Thoả thuận kỹ thuật sẽ bao</w:t>
      </w:r>
      <w:r w:rsidRPr="000D3C0C">
        <w:rPr>
          <w:lang w:val="vi-VN"/>
        </w:rPr>
        <w:t xml:space="preserve"> gồm các quy tắc hoặc hướng dẫn kỹ thuật và thông báo </w:t>
      </w:r>
      <w:r w:rsidR="007F6C9F" w:rsidRPr="000D3C0C">
        <w:rPr>
          <w:lang w:val="vi-VN"/>
        </w:rPr>
        <w:t xml:space="preserve"> hoạt động, </w:t>
      </w:r>
      <w:r w:rsidRPr="000D3C0C">
        <w:rPr>
          <w:lang w:val="vi-VN"/>
        </w:rPr>
        <w:t xml:space="preserve"> thực hiện Thỏa thuận khung trong hoạt động của mạng.</w:t>
      </w:r>
      <w:commentRangeEnd w:id="15"/>
      <w:r w:rsidR="006E7753">
        <w:rPr>
          <w:rStyle w:val="CommentReference"/>
        </w:rPr>
        <w:commentReference w:id="15"/>
      </w:r>
    </w:p>
    <w:p w14:paraId="55246130" w14:textId="77777777" w:rsidR="00D63390" w:rsidRPr="00D63390" w:rsidRDefault="00D63390" w:rsidP="00D63390">
      <w:pPr>
        <w:jc w:val="both"/>
        <w:rPr>
          <w:lang w:val="vi-VN"/>
        </w:rPr>
      </w:pPr>
      <w:r w:rsidRPr="00D63390">
        <w:rPr>
          <w:lang w:val="vi-VN"/>
        </w:rPr>
        <w:t>1.30 Bên thứ ba: một quốc gia không phải là Bên ký kết Hiệp định khung.</w:t>
      </w:r>
    </w:p>
    <w:p w14:paraId="6FB1602E" w14:textId="77777777" w:rsidR="00D63390" w:rsidRPr="00D63390" w:rsidRDefault="00D63390" w:rsidP="00D63390">
      <w:pPr>
        <w:jc w:val="both"/>
        <w:rPr>
          <w:lang w:val="vi-VN"/>
        </w:rPr>
      </w:pPr>
      <w:r w:rsidRPr="00D63390">
        <w:rPr>
          <w:lang w:val="vi-VN"/>
        </w:rPr>
        <w:t>1.31 Tàu hỏa: tập hợp các toa xe, toa xe hoặc các phương tiện có bánh khác được kết nối với nhau, có hoặc không có (các) đầu máy, hoạt động trên đường sắt của các Bên ký kết.</w:t>
      </w:r>
    </w:p>
    <w:p w14:paraId="49D3C281" w14:textId="77777777" w:rsidR="00A95876" w:rsidRPr="00A95876" w:rsidRDefault="00A95876" w:rsidP="00A95876">
      <w:pPr>
        <w:jc w:val="both"/>
        <w:rPr>
          <w:lang w:val="vi-VN"/>
        </w:rPr>
      </w:pPr>
      <w:r w:rsidRPr="00A95876">
        <w:rPr>
          <w:lang w:val="vi-VN"/>
        </w:rPr>
        <w:t>1.32 Vận tải sở hữu: hoạt động vận tải là hoạt động phụ trợ của doanh nghiệp, nhằm đưa nhân viên hoặc hàng hóa là đối tượng của hoạt động thương mại của doanh nghiệp, bằng các phương tiện do doanh nghiệp sở hữu và do nhân viên của doanh nghiệp lái.</w:t>
      </w:r>
    </w:p>
    <w:p w14:paraId="5BD9A9FA" w14:textId="77777777" w:rsidR="00A95876" w:rsidRPr="00A95876" w:rsidRDefault="00A95876" w:rsidP="00A95876">
      <w:pPr>
        <w:jc w:val="both"/>
        <w:rPr>
          <w:lang w:val="vi-VN"/>
        </w:rPr>
      </w:pPr>
      <w:r w:rsidRPr="00A95876">
        <w:rPr>
          <w:lang w:val="vi-VN"/>
        </w:rPr>
        <w:t>1.33 Nước quá cảnh: một Bên ký kết có giao thông đường sắt quá cảnh trên lãnh thổ xảy ra.</w:t>
      </w:r>
    </w:p>
    <w:p w14:paraId="485AB0DD" w14:textId="77777777" w:rsidR="00A95876" w:rsidRPr="00A95876" w:rsidRDefault="00A95876" w:rsidP="00A95876">
      <w:pPr>
        <w:jc w:val="both"/>
        <w:rPr>
          <w:lang w:val="vi-VN"/>
        </w:rPr>
      </w:pPr>
      <w:r w:rsidRPr="00A95876">
        <w:rPr>
          <w:lang w:val="vi-VN"/>
        </w:rPr>
        <w:t>1.34 Giao thông đường sắt quá cảnh: vận chuyển hàng hóa từ cơ quan hải quan nơi khởi hành đến cơ quan hải quan nơi đến qua lãnh thổ của một hoặc nhiều Bên ký kết theo Hệ thống quá cảnh hải quan hiện hành.</w:t>
      </w:r>
    </w:p>
    <w:p w14:paraId="5A3FEE58" w14:textId="77777777" w:rsidR="00A95876" w:rsidRPr="00A95876" w:rsidRDefault="00A95876" w:rsidP="00A95876">
      <w:pPr>
        <w:jc w:val="both"/>
        <w:rPr>
          <w:lang w:val="vi-VN"/>
        </w:rPr>
      </w:pPr>
      <w:r w:rsidRPr="00A95876">
        <w:rPr>
          <w:lang w:val="vi-VN"/>
        </w:rPr>
        <w:t>1.35 TSI: thông số kỹ thuật về khả năng tương tác.</w:t>
      </w:r>
    </w:p>
    <w:p w14:paraId="61A77A90" w14:textId="77777777" w:rsidR="00A95876" w:rsidRPr="00A95876" w:rsidRDefault="00A95876" w:rsidP="00A95876">
      <w:pPr>
        <w:jc w:val="both"/>
        <w:rPr>
          <w:lang w:val="vi-VN"/>
        </w:rPr>
      </w:pPr>
      <w:r w:rsidRPr="00A95876">
        <w:rPr>
          <w:lang w:val="vi-VN"/>
        </w:rPr>
        <w:t>1.36 Vận đơn: Chứng từ vận chuyển chính thức do người kinh doanh vận tải đường sắt phát hành xác định người gửi hàng, người nhận hàng, xuất xứ, tuyến đường và điểm đến, đồng thời mô tả hàng hóa, bao gồm trọng lượng và các đặc điểm cụ thể khác.</w:t>
      </w:r>
    </w:p>
    <w:p w14:paraId="01BE258C" w14:textId="77777777" w:rsidR="005A281D" w:rsidRPr="005A281D" w:rsidRDefault="005A281D" w:rsidP="005A281D">
      <w:pPr>
        <w:jc w:val="both"/>
        <w:rPr>
          <w:b/>
          <w:i/>
          <w:lang w:val="vi-VN"/>
        </w:rPr>
      </w:pPr>
      <w:r w:rsidRPr="005A281D">
        <w:rPr>
          <w:b/>
          <w:i/>
          <w:lang w:val="vi-VN"/>
        </w:rPr>
        <w:lastRenderedPageBreak/>
        <w:t>Điều 2: Phạm vi áp dụng</w:t>
      </w:r>
    </w:p>
    <w:p w14:paraId="76B30C73" w14:textId="77777777" w:rsidR="005A281D" w:rsidRPr="005A281D" w:rsidRDefault="005A281D" w:rsidP="005A281D">
      <w:pPr>
        <w:jc w:val="both"/>
        <w:rPr>
          <w:lang w:val="vi-VN"/>
        </w:rPr>
      </w:pPr>
      <w:r w:rsidRPr="005A281D">
        <w:rPr>
          <w:lang w:val="vi-VN"/>
        </w:rPr>
        <w:t xml:space="preserve">2.1 </w:t>
      </w:r>
      <w:r w:rsidRPr="00F57D45">
        <w:rPr>
          <w:lang w:val="vi-VN"/>
        </w:rPr>
        <w:t xml:space="preserve">Hiệp định khung áp dụng cho việc di chuyển xuyên biên giới của toa xe và đường sắt xuyên biên giới vận chuyển hàng hóa và / hoặc con người vào, ra hoặc </w:t>
      </w:r>
      <w:commentRangeStart w:id="16"/>
      <w:r w:rsidRPr="00F57D45">
        <w:rPr>
          <w:lang w:val="vi-VN"/>
        </w:rPr>
        <w:t xml:space="preserve">qua lãnh thổ </w:t>
      </w:r>
      <w:commentRangeEnd w:id="16"/>
      <w:r w:rsidR="00F57D45">
        <w:rPr>
          <w:rStyle w:val="CommentReference"/>
        </w:rPr>
        <w:commentReference w:id="16"/>
      </w:r>
      <w:r w:rsidRPr="00F57D45">
        <w:rPr>
          <w:lang w:val="vi-VN"/>
        </w:rPr>
        <w:t>của các Bên ký kết.</w:t>
      </w:r>
    </w:p>
    <w:p w14:paraId="4DF19882" w14:textId="1AF852A7" w:rsidR="005A281D" w:rsidRPr="005A281D" w:rsidRDefault="005A281D" w:rsidP="005A281D">
      <w:pPr>
        <w:jc w:val="both"/>
        <w:rPr>
          <w:lang w:val="vi-VN"/>
        </w:rPr>
      </w:pPr>
      <w:r w:rsidRPr="005A281D">
        <w:rPr>
          <w:lang w:val="vi-VN"/>
        </w:rPr>
        <w:t>2.2 Trừ khi có quy định rõ ràng khác, Hiệp định khung không giải quyết trực tiếp các vấn đề thương mại và nhập cư. Do đó, trừ khi có quy định khác, điều đó không ảnh hưởng đến quyền của các Bên ký kết áp dụng luật và quy định trong nước đối với việc nhập khẩu / xuất khẩu / quá cảnh hàng hóa và nhập cảnh / xuất cảnh / quá cảnh của con người.</w:t>
      </w:r>
    </w:p>
    <w:p w14:paraId="48748007" w14:textId="5C786E2A" w:rsidR="005A281D" w:rsidRPr="005A281D" w:rsidRDefault="005A281D" w:rsidP="005A281D">
      <w:pPr>
        <w:jc w:val="both"/>
        <w:rPr>
          <w:lang w:val="vi-VN"/>
        </w:rPr>
      </w:pPr>
      <w:r w:rsidRPr="00AB1BD6">
        <w:rPr>
          <w:highlight w:val="yellow"/>
          <w:lang w:val="vi-VN"/>
        </w:rPr>
        <w:t xml:space="preserve">2.3 </w:t>
      </w:r>
      <w:r w:rsidRPr="00F57D45">
        <w:rPr>
          <w:lang w:val="vi-VN"/>
        </w:rPr>
        <w:t xml:space="preserve">[Hiệp </w:t>
      </w:r>
      <w:r w:rsidRPr="00F57D45">
        <w:rPr>
          <w:color w:val="FF0000"/>
          <w:lang w:val="vi-VN"/>
        </w:rPr>
        <w:t xml:space="preserve">định khung </w:t>
      </w:r>
      <w:commentRangeStart w:id="17"/>
      <w:r w:rsidRPr="00F57D45">
        <w:rPr>
          <w:color w:val="FF0000"/>
          <w:lang w:val="vi-VN"/>
        </w:rPr>
        <w:t xml:space="preserve">áp dụng cho </w:t>
      </w:r>
      <w:commentRangeEnd w:id="17"/>
      <w:r w:rsidR="00F57D45">
        <w:rPr>
          <w:rStyle w:val="CommentReference"/>
        </w:rPr>
        <w:commentReference w:id="17"/>
      </w:r>
      <w:r w:rsidRPr="00F57D45">
        <w:rPr>
          <w:color w:val="FF0000"/>
          <w:lang w:val="vi-VN"/>
        </w:rPr>
        <w:t xml:space="preserve">Văn bản chính, Nghị định thư, Phụ lục và Bố trí kỹ thuật theo thỏa thuận, hoặc sẽ được các Bên ký kết đồng ý thông </w:t>
      </w:r>
      <w:r w:rsidRPr="00F57D45">
        <w:rPr>
          <w:lang w:val="vi-VN"/>
        </w:rPr>
        <w:t>qua các cơ quan có thẩm quyền của họ] hoặc [Thỏa thuận khung</w:t>
      </w:r>
      <w:r w:rsidRPr="005A281D">
        <w:rPr>
          <w:lang w:val="vi-VN"/>
        </w:rPr>
        <w:t xml:space="preserve"> bao gồm </w:t>
      </w:r>
      <w:r w:rsidR="00840429">
        <w:t>Chính văn</w:t>
      </w:r>
      <w:r w:rsidRPr="005A281D">
        <w:rPr>
          <w:lang w:val="vi-VN"/>
        </w:rPr>
        <w:t xml:space="preserve"> được các Bên ký kết đồng ý, như cũng như các Nghị định thư, Phụ lục và </w:t>
      </w:r>
      <w:commentRangeStart w:id="18"/>
      <w:r w:rsidRPr="005A281D">
        <w:rPr>
          <w:lang w:val="vi-VN"/>
        </w:rPr>
        <w:t>Thỏa thuận Kỹ thuật, theo thỏa thuận của các Bên ký kết hoặc cơ quan có thẩm quyền của họ, sau khi ký Thỏa thuận khung</w:t>
      </w:r>
      <w:commentRangeEnd w:id="18"/>
      <w:r w:rsidR="00C72B19">
        <w:rPr>
          <w:rStyle w:val="CommentReference"/>
        </w:rPr>
        <w:commentReference w:id="18"/>
      </w:r>
      <w:r w:rsidRPr="005A281D">
        <w:rPr>
          <w:lang w:val="vi-VN"/>
        </w:rPr>
        <w:t xml:space="preserve">] hoặc [Thỏa thuận khung bao gồm </w:t>
      </w:r>
      <w:r w:rsidR="00840429">
        <w:t>Chính văn</w:t>
      </w:r>
      <w:r w:rsidRPr="005A281D">
        <w:rPr>
          <w:lang w:val="vi-VN"/>
        </w:rPr>
        <w:t xml:space="preserve">, các Nghị định thư và Phụ lục, theo thỏa thuận hoặc sẽ được các Bên ký kết đồng ý. Hiệp định khung cũng áp dụng cho các Thoả thuận Kỹ thuật, sẽ được các cơ quan có </w:t>
      </w:r>
      <w:commentRangeStart w:id="19"/>
      <w:r w:rsidRPr="005A281D">
        <w:rPr>
          <w:lang w:val="vi-VN"/>
        </w:rPr>
        <w:t>thẩm quyền của các Bên ký kết thoả thuận]</w:t>
      </w:r>
      <w:commentRangeEnd w:id="19"/>
      <w:r w:rsidR="00704886">
        <w:rPr>
          <w:rStyle w:val="CommentReference"/>
        </w:rPr>
        <w:commentReference w:id="19"/>
      </w:r>
    </w:p>
    <w:p w14:paraId="38606D5A" w14:textId="77777777" w:rsidR="005A281D" w:rsidRPr="005A281D" w:rsidRDefault="005A281D" w:rsidP="005A281D">
      <w:pPr>
        <w:jc w:val="both"/>
        <w:rPr>
          <w:lang w:val="vi-VN"/>
        </w:rPr>
      </w:pPr>
      <w:r w:rsidRPr="005A281D">
        <w:rPr>
          <w:lang w:val="vi-VN"/>
        </w:rPr>
        <w:t>2.4 Phạm vi và thủ tục của các Nghị định thư, Phụ lục và Bố trí Kỹ thuật được trình bày trong các điều tương ứng của Văn bản chính và / hoặc trong các Nghị định thư, Phụ lục hoặc Bố trí kỹ thuật.</w:t>
      </w:r>
    </w:p>
    <w:p w14:paraId="21CDC1A7" w14:textId="77777777" w:rsidR="005A281D" w:rsidRPr="00FF786C" w:rsidRDefault="005A281D" w:rsidP="005A281D">
      <w:pPr>
        <w:jc w:val="both"/>
        <w:rPr>
          <w:b/>
          <w:i/>
          <w:lang w:val="vi-VN"/>
        </w:rPr>
      </w:pPr>
      <w:r w:rsidRPr="00FF786C">
        <w:rPr>
          <w:b/>
          <w:i/>
          <w:lang w:val="vi-VN"/>
        </w:rPr>
        <w:t>Điều 3: Mục tiêu</w:t>
      </w:r>
    </w:p>
    <w:p w14:paraId="6D8AEE5E" w14:textId="77777777" w:rsidR="005A281D" w:rsidRPr="005A281D" w:rsidRDefault="005A281D" w:rsidP="005A281D">
      <w:pPr>
        <w:jc w:val="both"/>
        <w:rPr>
          <w:lang w:val="vi-VN"/>
        </w:rPr>
      </w:pPr>
      <w:r w:rsidRPr="005A281D">
        <w:rPr>
          <w:lang w:val="vi-VN"/>
        </w:rPr>
        <w:t>Các mục tiêu của Hiệp định khung là:</w:t>
      </w:r>
    </w:p>
    <w:p w14:paraId="05E79007" w14:textId="64BE1488" w:rsidR="005A281D" w:rsidRPr="005A281D" w:rsidRDefault="005A281D" w:rsidP="005A281D">
      <w:pPr>
        <w:jc w:val="both"/>
        <w:rPr>
          <w:lang w:val="vi-VN"/>
        </w:rPr>
      </w:pPr>
      <w:r w:rsidRPr="005A281D">
        <w:rPr>
          <w:lang w:val="vi-VN"/>
        </w:rPr>
        <w:t xml:space="preserve">(a) Tạo thuận lợi cho việc di chuyển xuyên biên giới của toa xe và vận chuyển </w:t>
      </w:r>
      <w:r w:rsidR="001C489D" w:rsidRPr="001C489D">
        <w:rPr>
          <w:lang w:val="vi-VN"/>
        </w:rPr>
        <w:t xml:space="preserve">bằng đường sắt xuyên biên giới </w:t>
      </w:r>
      <w:r w:rsidRPr="005A281D">
        <w:rPr>
          <w:lang w:val="vi-VN"/>
        </w:rPr>
        <w:t>hàn</w:t>
      </w:r>
      <w:r w:rsidR="001C489D">
        <w:rPr>
          <w:lang w:val="vi-VN"/>
        </w:rPr>
        <w:t xml:space="preserve">g hóa, </w:t>
      </w:r>
      <w:r w:rsidRPr="005A281D">
        <w:rPr>
          <w:lang w:val="vi-VN"/>
        </w:rPr>
        <w:t>con ngư</w:t>
      </w:r>
      <w:r w:rsidR="001C489D" w:rsidRPr="001C489D">
        <w:rPr>
          <w:lang w:val="vi-VN"/>
        </w:rPr>
        <w:t>ời trong</w:t>
      </w:r>
      <w:r w:rsidRPr="005A281D">
        <w:rPr>
          <w:lang w:val="vi-VN"/>
        </w:rPr>
        <w:t xml:space="preserve"> và giữa các Bên ký kết;</w:t>
      </w:r>
    </w:p>
    <w:p w14:paraId="1F8D0408" w14:textId="77777777" w:rsidR="005A281D" w:rsidRPr="005A281D" w:rsidRDefault="005A281D" w:rsidP="005A281D">
      <w:pPr>
        <w:jc w:val="both"/>
        <w:rPr>
          <w:lang w:val="vi-VN"/>
        </w:rPr>
      </w:pPr>
      <w:r w:rsidRPr="005A281D">
        <w:rPr>
          <w:lang w:val="vi-VN"/>
        </w:rPr>
        <w:t>(b) Đơn giản hóa và hài hòa hóa luật pháp, quy định, thủ tục và các yêu cầu liên quan đến vận tải hàng hóa và người bằng đường sắt xuyên biên giới;</w:t>
      </w:r>
    </w:p>
    <w:p w14:paraId="7FE0762D" w14:textId="2873F085" w:rsidR="005A281D" w:rsidRPr="005A281D" w:rsidRDefault="005A281D" w:rsidP="005A281D">
      <w:pPr>
        <w:jc w:val="both"/>
        <w:rPr>
          <w:lang w:val="vi-VN"/>
        </w:rPr>
      </w:pPr>
      <w:r w:rsidRPr="005A281D">
        <w:rPr>
          <w:lang w:val="vi-VN"/>
        </w:rPr>
        <w:t xml:space="preserve">(c) Thúc đẩy sự phát triển của mạng lưới đường sắt tiểu vùng </w:t>
      </w:r>
      <w:r w:rsidR="00AD2786" w:rsidRPr="00AD2786">
        <w:rPr>
          <w:lang w:val="vi-VN"/>
        </w:rPr>
        <w:t xml:space="preserve">và </w:t>
      </w:r>
      <w:r w:rsidRPr="005A281D">
        <w:rPr>
          <w:lang w:val="vi-VN"/>
        </w:rPr>
        <w:t>liên vùng</w:t>
      </w:r>
    </w:p>
    <w:p w14:paraId="6122A34B" w14:textId="400BAAEA" w:rsidR="005A281D" w:rsidRDefault="005A281D" w:rsidP="005A281D">
      <w:pPr>
        <w:jc w:val="both"/>
        <w:rPr>
          <w:lang w:val="vi-VN"/>
        </w:rPr>
      </w:pPr>
      <w:r w:rsidRPr="005A281D">
        <w:rPr>
          <w:lang w:val="vi-VN"/>
        </w:rPr>
        <w:t>(d) Thúc đẩy vận tải đa phương thức.</w:t>
      </w:r>
    </w:p>
    <w:p w14:paraId="6ADA6934" w14:textId="77777777" w:rsidR="00EE3F2E" w:rsidRPr="007A70CF" w:rsidRDefault="00EE3F2E" w:rsidP="00EE3F2E">
      <w:pPr>
        <w:jc w:val="both"/>
        <w:rPr>
          <w:b/>
          <w:i/>
          <w:lang w:val="vi-VN"/>
        </w:rPr>
      </w:pPr>
      <w:r w:rsidRPr="007A70CF">
        <w:rPr>
          <w:b/>
          <w:i/>
          <w:lang w:val="vi-VN"/>
        </w:rPr>
        <w:t>Điều 4: Nguyên tắc</w:t>
      </w:r>
    </w:p>
    <w:p w14:paraId="5802E407" w14:textId="77777777" w:rsidR="00EE3F2E" w:rsidRPr="00EE3F2E" w:rsidRDefault="00EE3F2E" w:rsidP="00EE3F2E">
      <w:pPr>
        <w:jc w:val="both"/>
        <w:rPr>
          <w:lang w:val="vi-VN"/>
        </w:rPr>
      </w:pPr>
      <w:r w:rsidRPr="00EE3F2E">
        <w:rPr>
          <w:lang w:val="vi-VN"/>
        </w:rPr>
        <w:t>Các Bên ký kết cam kết hợp tác làm việc hướng tới sự phát triển tiến bộ và liên tục của kết nối mạng, tích hợp mạng và khả năng hoạt động giữa các bên.</w:t>
      </w:r>
    </w:p>
    <w:p w14:paraId="5B09EF10" w14:textId="77777777" w:rsidR="00EE3F2E" w:rsidRPr="007A70CF" w:rsidRDefault="00EE3F2E" w:rsidP="00EE3F2E">
      <w:pPr>
        <w:jc w:val="both"/>
        <w:rPr>
          <w:b/>
          <w:i/>
          <w:lang w:val="vi-VN"/>
        </w:rPr>
      </w:pPr>
      <w:r w:rsidRPr="007A70CF">
        <w:rPr>
          <w:b/>
          <w:i/>
          <w:lang w:val="vi-VN"/>
        </w:rPr>
        <w:t>Điều 5: Yêu cầu thiết yếu</w:t>
      </w:r>
    </w:p>
    <w:p w14:paraId="27250F36" w14:textId="5366281C" w:rsidR="00EE3F2E" w:rsidRDefault="00EE3F2E" w:rsidP="00EE3F2E">
      <w:pPr>
        <w:jc w:val="both"/>
        <w:rPr>
          <w:lang w:val="vi-VN"/>
        </w:rPr>
      </w:pPr>
      <w:r w:rsidRPr="00EE3F2E">
        <w:rPr>
          <w:lang w:val="vi-VN"/>
        </w:rPr>
        <w:t>Các Bên ký kết nhấn mạnh tầm quan trọng của các yêu cầu thiết yếu về an toàn, sức khỏe, bảo vệ môi trường, bảo tồn tài nguyên thiên nhiên và khả năng cạnh tranh đối với vận tải đường sắt trong nước và xuyên biên giới.</w:t>
      </w:r>
    </w:p>
    <w:p w14:paraId="43B4EE76" w14:textId="77777777" w:rsidR="00B3452C" w:rsidRPr="007A70CF" w:rsidRDefault="00B3452C" w:rsidP="00B3452C">
      <w:pPr>
        <w:jc w:val="both"/>
        <w:rPr>
          <w:b/>
          <w:lang w:val="vi-VN"/>
        </w:rPr>
      </w:pPr>
      <w:r w:rsidRPr="007A70CF">
        <w:rPr>
          <w:b/>
          <w:lang w:val="vi-VN"/>
        </w:rPr>
        <w:t>Phần II: Mạng lưới đường sắt GMS</w:t>
      </w:r>
    </w:p>
    <w:p w14:paraId="4CBB5159" w14:textId="77777777" w:rsidR="00B3452C" w:rsidRPr="007A70CF" w:rsidRDefault="00B3452C" w:rsidP="00B3452C">
      <w:pPr>
        <w:jc w:val="both"/>
        <w:rPr>
          <w:b/>
          <w:i/>
          <w:lang w:val="vi-VN"/>
        </w:rPr>
      </w:pPr>
      <w:r w:rsidRPr="007A70CF">
        <w:rPr>
          <w:b/>
          <w:i/>
          <w:lang w:val="vi-VN"/>
        </w:rPr>
        <w:t>Điều 6: Đặc điểm đường sắt</w:t>
      </w:r>
    </w:p>
    <w:p w14:paraId="492C9AD9" w14:textId="7E2FA9E2" w:rsidR="00B3452C" w:rsidRPr="002C370B" w:rsidRDefault="00B3452C" w:rsidP="00B3452C">
      <w:pPr>
        <w:jc w:val="both"/>
        <w:rPr>
          <w:lang w:val="vi-VN"/>
        </w:rPr>
      </w:pPr>
      <w:r w:rsidRPr="00B3452C">
        <w:rPr>
          <w:lang w:val="vi-VN"/>
        </w:rPr>
        <w:t>6</w:t>
      </w:r>
      <w:r w:rsidRPr="002C370B">
        <w:rPr>
          <w:lang w:val="vi-VN"/>
        </w:rPr>
        <w:t xml:space="preserve">.1 Các Bên ký kết sẽ từng bước phát triển các đặc </w:t>
      </w:r>
      <w:r w:rsidR="00B51DF5">
        <w:t>tính</w:t>
      </w:r>
      <w:r w:rsidRPr="002C370B">
        <w:rPr>
          <w:lang w:val="vi-VN"/>
        </w:rPr>
        <w:t xml:space="preserve"> kỹ thuật về khả năng tương </w:t>
      </w:r>
      <w:r w:rsidR="00B51DF5">
        <w:t>thích</w:t>
      </w:r>
      <w:r w:rsidRPr="002C370B">
        <w:rPr>
          <w:lang w:val="vi-VN"/>
        </w:rPr>
        <w:t xml:space="preserve"> (TSI). TSI phải tuân theo các quy tắc được nêu trong </w:t>
      </w:r>
      <w:commentRangeStart w:id="20"/>
      <w:r w:rsidRPr="002C370B">
        <w:rPr>
          <w:lang w:val="vi-VN"/>
        </w:rPr>
        <w:t xml:space="preserve">Phụ lục </w:t>
      </w:r>
      <w:r w:rsidR="003D4FAD" w:rsidRPr="002C370B">
        <w:rPr>
          <w:lang w:val="vi-VN"/>
        </w:rPr>
        <w:t>sau này</w:t>
      </w:r>
      <w:r w:rsidRPr="002C370B">
        <w:rPr>
          <w:lang w:val="vi-VN"/>
        </w:rPr>
        <w:t xml:space="preserve"> sẽ được các Bên ký kết thông qua.</w:t>
      </w:r>
      <w:commentRangeEnd w:id="20"/>
      <w:r w:rsidR="001A29C6">
        <w:rPr>
          <w:rStyle w:val="CommentReference"/>
        </w:rPr>
        <w:commentReference w:id="20"/>
      </w:r>
    </w:p>
    <w:p w14:paraId="4F3D56AA" w14:textId="6592951C" w:rsidR="00B3452C" w:rsidRPr="00B3452C" w:rsidRDefault="00B3452C" w:rsidP="00B3452C">
      <w:pPr>
        <w:jc w:val="both"/>
        <w:rPr>
          <w:lang w:val="vi-VN"/>
        </w:rPr>
      </w:pPr>
      <w:r w:rsidRPr="00B51DF5">
        <w:rPr>
          <w:lang w:val="vi-VN"/>
        </w:rPr>
        <w:lastRenderedPageBreak/>
        <w:t xml:space="preserve">6.2 TSI sẽ được </w:t>
      </w:r>
      <w:r w:rsidR="00B51DF5">
        <w:t xml:space="preserve">từng bước </w:t>
      </w:r>
      <w:r w:rsidRPr="00B51DF5">
        <w:rPr>
          <w:lang w:val="vi-VN"/>
        </w:rPr>
        <w:t xml:space="preserve">thỏa thuận giữa các Bên ký kết và được quy định </w:t>
      </w:r>
      <w:commentRangeStart w:id="21"/>
      <w:r w:rsidRPr="00B51DF5">
        <w:rPr>
          <w:lang w:val="vi-VN"/>
        </w:rPr>
        <w:t xml:space="preserve">trong Phụ lục </w:t>
      </w:r>
      <w:r w:rsidR="003D4FAD" w:rsidRPr="00B51DF5">
        <w:rPr>
          <w:lang w:val="vi-VN"/>
        </w:rPr>
        <w:t>sau này</w:t>
      </w:r>
      <w:r w:rsidRPr="00B51DF5">
        <w:rPr>
          <w:lang w:val="vi-VN"/>
        </w:rPr>
        <w:t xml:space="preserve"> sẽ được các Bên ký kết thông qua</w:t>
      </w:r>
      <w:commentRangeEnd w:id="21"/>
      <w:r w:rsidR="00B51DF5">
        <w:rPr>
          <w:rStyle w:val="CommentReference"/>
        </w:rPr>
        <w:commentReference w:id="21"/>
      </w:r>
      <w:r w:rsidRPr="00B51DF5">
        <w:rPr>
          <w:lang w:val="vi-VN"/>
        </w:rPr>
        <w:t xml:space="preserve"> và được </w:t>
      </w:r>
      <w:r w:rsidR="00B51DF5">
        <w:t xml:space="preserve">cụ thể hóa </w:t>
      </w:r>
      <w:r w:rsidRPr="00B51DF5">
        <w:rPr>
          <w:lang w:val="vi-VN"/>
        </w:rPr>
        <w:t xml:space="preserve">trong Thỏa thuận kỹ thuật sẽ được các cơ quan có thẩm quyền của các Bên ký kết </w:t>
      </w:r>
      <w:r w:rsidR="00B51DF5">
        <w:t>từng bước chấp nhận</w:t>
      </w:r>
      <w:r w:rsidRPr="00B51DF5">
        <w:rPr>
          <w:lang w:val="vi-VN"/>
        </w:rPr>
        <w:t>.</w:t>
      </w:r>
    </w:p>
    <w:p w14:paraId="7F329DCE" w14:textId="325E6333" w:rsidR="00B3452C" w:rsidRPr="00B3452C" w:rsidRDefault="00B3452C" w:rsidP="00B3452C">
      <w:pPr>
        <w:jc w:val="both"/>
        <w:rPr>
          <w:lang w:val="vi-VN"/>
        </w:rPr>
      </w:pPr>
      <w:r w:rsidRPr="00B3452C">
        <w:rPr>
          <w:lang w:val="vi-VN"/>
        </w:rPr>
        <w:t xml:space="preserve">6.3 Các Bên ký kết </w:t>
      </w:r>
      <w:r w:rsidR="00B51DF5">
        <w:t>sẽ tiến hành</w:t>
      </w:r>
      <w:r w:rsidRPr="00B3452C">
        <w:rPr>
          <w:lang w:val="vi-VN"/>
        </w:rPr>
        <w:t xml:space="preserve"> các bước thích hợp để đảm bảo rằng các TSI này được thiết kế, triển khai và quản lý </w:t>
      </w:r>
      <w:r w:rsidR="00B51DF5">
        <w:t>theo cách thức</w:t>
      </w:r>
      <w:r w:rsidRPr="00B3452C">
        <w:rPr>
          <w:lang w:val="vi-VN"/>
        </w:rPr>
        <w:t xml:space="preserve"> đáp ứng các yêu cầu thiết yếu của mạng</w:t>
      </w:r>
      <w:r w:rsidR="00B51DF5">
        <w:t xml:space="preserve"> lưới</w:t>
      </w:r>
      <w:r w:rsidRPr="00B3452C">
        <w:rPr>
          <w:lang w:val="vi-VN"/>
        </w:rPr>
        <w:t>.</w:t>
      </w:r>
    </w:p>
    <w:p w14:paraId="00A887C4" w14:textId="1DC41F53" w:rsidR="003F496D" w:rsidRPr="00425AE7" w:rsidRDefault="007A70CF" w:rsidP="003F496D">
      <w:pPr>
        <w:jc w:val="both"/>
        <w:rPr>
          <w:b/>
          <w:i/>
        </w:rPr>
      </w:pPr>
      <w:r w:rsidRPr="003F496D">
        <w:rPr>
          <w:lang w:val="vi-VN"/>
        </w:rPr>
        <w:t xml:space="preserve"> </w:t>
      </w:r>
      <w:r w:rsidR="003F496D" w:rsidRPr="003E1A0B">
        <w:rPr>
          <w:b/>
          <w:i/>
          <w:lang w:val="vi-VN"/>
        </w:rPr>
        <w:t xml:space="preserve">Điều 7: </w:t>
      </w:r>
      <w:commentRangeStart w:id="22"/>
      <w:r w:rsidR="003F496D" w:rsidRPr="003E1A0B">
        <w:rPr>
          <w:b/>
          <w:i/>
          <w:lang w:val="vi-VN"/>
        </w:rPr>
        <w:t xml:space="preserve">Tuyên bố về </w:t>
      </w:r>
      <w:r w:rsidR="00425AE7">
        <w:rPr>
          <w:b/>
          <w:i/>
        </w:rPr>
        <w:t xml:space="preserve">sự tương thích hoặc phù hợp sử dụng </w:t>
      </w:r>
      <w:commentRangeEnd w:id="22"/>
      <w:r w:rsidR="00425AE7">
        <w:rPr>
          <w:rStyle w:val="CommentReference"/>
        </w:rPr>
        <w:commentReference w:id="22"/>
      </w:r>
    </w:p>
    <w:p w14:paraId="5C6D16A2" w14:textId="0B4984BD" w:rsidR="003F496D" w:rsidRPr="003F496D" w:rsidRDefault="003F496D" w:rsidP="003F496D">
      <w:pPr>
        <w:jc w:val="both"/>
        <w:rPr>
          <w:lang w:val="vi-VN"/>
        </w:rPr>
      </w:pPr>
      <w:r w:rsidRPr="003F496D">
        <w:rPr>
          <w:lang w:val="vi-VN"/>
        </w:rPr>
        <w:t xml:space="preserve">7.1 Các Bên ký kết sẽ hướng tới việc thiết lập các </w:t>
      </w:r>
      <w:r w:rsidR="00573818">
        <w:t>tờ khai</w:t>
      </w:r>
      <w:r w:rsidRPr="003F496D">
        <w:rPr>
          <w:lang w:val="vi-VN"/>
        </w:rPr>
        <w:t xml:space="preserve"> chứng nhận về sự phù hợp hoặc tính phù hợ</w:t>
      </w:r>
      <w:r w:rsidR="00163E9B">
        <w:rPr>
          <w:lang w:val="vi-VN"/>
        </w:rPr>
        <w:t xml:space="preserve">p </w:t>
      </w:r>
      <w:r w:rsidR="00573818">
        <w:t>nếu cần</w:t>
      </w:r>
      <w:r w:rsidRPr="003F496D">
        <w:rPr>
          <w:lang w:val="vi-VN"/>
        </w:rPr>
        <w:t xml:space="preserve">, để chứng minh </w:t>
      </w:r>
      <w:r w:rsidR="00573818">
        <w:t xml:space="preserve">sự tuân thủ các </w:t>
      </w:r>
      <w:r w:rsidRPr="003F496D">
        <w:rPr>
          <w:lang w:val="vi-VN"/>
        </w:rPr>
        <w:t xml:space="preserve">các yêu cầu thiết yếu và </w:t>
      </w:r>
      <w:r w:rsidR="00573818">
        <w:t>khả năng tương tác</w:t>
      </w:r>
      <w:r w:rsidRPr="003F496D">
        <w:rPr>
          <w:lang w:val="vi-VN"/>
        </w:rPr>
        <w:t>.</w:t>
      </w:r>
    </w:p>
    <w:p w14:paraId="600A3A0A" w14:textId="77777777" w:rsidR="003F496D" w:rsidRPr="003F496D" w:rsidRDefault="003F496D" w:rsidP="003F496D">
      <w:pPr>
        <w:jc w:val="both"/>
        <w:rPr>
          <w:lang w:val="vi-VN"/>
        </w:rPr>
      </w:pPr>
      <w:r w:rsidRPr="003F496D">
        <w:rPr>
          <w:lang w:val="vi-VN"/>
        </w:rPr>
        <w:t>7.2 Tất cả các khía cạnh của khả năng tương tác phải tuân theo các thủ tục đánh giá sự phù hợp và tính phù hợp để sử dụng được quy định trong TSI liên quan và phải đi kèm với tuyên bố phù hợp được chứng nhận tương ứng.</w:t>
      </w:r>
    </w:p>
    <w:p w14:paraId="03617A3D" w14:textId="5EFDBCB2" w:rsidR="003F496D" w:rsidRPr="003F496D" w:rsidRDefault="003F496D" w:rsidP="003F496D">
      <w:pPr>
        <w:jc w:val="both"/>
        <w:rPr>
          <w:lang w:val="vi-VN"/>
        </w:rPr>
      </w:pPr>
      <w:r w:rsidRPr="003F496D">
        <w:rPr>
          <w:lang w:val="vi-VN"/>
        </w:rPr>
        <w:t xml:space="preserve">7.3 Các Bên ký kết sẽ </w:t>
      </w:r>
      <w:r w:rsidR="00573818">
        <w:t>thống nhất</w:t>
      </w:r>
      <w:r w:rsidRPr="003F496D">
        <w:rPr>
          <w:lang w:val="vi-VN"/>
        </w:rPr>
        <w:t xml:space="preserve"> với nhau về mức độ các bộ phận và thiết bị, đã được sử dụng khi TSI tương ứng có hiệu lực, có thể được sử dụng mà không phải tuân theo thủ tục nêu tại khoản 2.</w:t>
      </w:r>
    </w:p>
    <w:p w14:paraId="4D9B1927" w14:textId="77777777" w:rsidR="003F496D" w:rsidRPr="003F496D" w:rsidRDefault="003F496D" w:rsidP="003F496D">
      <w:pPr>
        <w:jc w:val="both"/>
        <w:rPr>
          <w:lang w:val="vi-VN"/>
        </w:rPr>
      </w:pPr>
      <w:r w:rsidRPr="003F496D">
        <w:rPr>
          <w:lang w:val="vi-VN"/>
        </w:rPr>
        <w:t>7.4 TSI có thể quy định một giai đoạn chuyển tiếp đối với các sản phẩm đường sắt được TSI xác định là quan trọng để đảm bảo khả năng tương tác, nếu các sản phẩm này đã được đưa ra thị trường khi TSI có hiệu lực.</w:t>
      </w:r>
    </w:p>
    <w:p w14:paraId="5220C056" w14:textId="38C86A5F" w:rsidR="003F496D" w:rsidRPr="003F496D" w:rsidRDefault="003F496D" w:rsidP="003F496D">
      <w:pPr>
        <w:jc w:val="both"/>
        <w:rPr>
          <w:lang w:val="vi-VN"/>
        </w:rPr>
      </w:pPr>
      <w:r w:rsidRPr="003F496D">
        <w:rPr>
          <w:lang w:val="vi-VN"/>
        </w:rPr>
        <w:t xml:space="preserve">7.5 </w:t>
      </w:r>
      <w:r w:rsidRPr="00851CE1">
        <w:rPr>
          <w:lang w:val="vi-VN"/>
        </w:rPr>
        <w:t xml:space="preserve">Các </w:t>
      </w:r>
      <w:r w:rsidR="00851CE1">
        <w:t>tờ khai</w:t>
      </w:r>
      <w:r w:rsidRPr="00851CE1">
        <w:rPr>
          <w:lang w:val="vi-VN"/>
        </w:rPr>
        <w:t xml:space="preserve"> chứng nhận về sự </w:t>
      </w:r>
      <w:r w:rsidR="00851CE1">
        <w:t>tương thích</w:t>
      </w:r>
      <w:r w:rsidRPr="00851CE1">
        <w:rPr>
          <w:lang w:val="vi-VN"/>
        </w:rPr>
        <w:t xml:space="preserve"> và tính phù hợp để sử dụng được các Bên ký kết đồng ý, cũng như các quy tắc và thủ tục liên quan, được </w:t>
      </w:r>
      <w:r w:rsidR="00851CE1">
        <w:t>quy định</w:t>
      </w:r>
      <w:r w:rsidRPr="00851CE1">
        <w:rPr>
          <w:lang w:val="vi-VN"/>
        </w:rPr>
        <w:t xml:space="preserve"> trong </w:t>
      </w:r>
      <w:commentRangeStart w:id="23"/>
      <w:r w:rsidRPr="00851CE1">
        <w:rPr>
          <w:lang w:val="vi-VN"/>
        </w:rPr>
        <w:t xml:space="preserve">một Phụ lục </w:t>
      </w:r>
      <w:r w:rsidR="00851CE1">
        <w:t>sau này</w:t>
      </w:r>
      <w:r w:rsidRPr="00851CE1">
        <w:rPr>
          <w:lang w:val="vi-VN"/>
        </w:rPr>
        <w:t xml:space="preserve"> được các Bên ký kết thông qua.</w:t>
      </w:r>
      <w:commentRangeEnd w:id="23"/>
      <w:r w:rsidR="00015085">
        <w:rPr>
          <w:rStyle w:val="CommentReference"/>
        </w:rPr>
        <w:commentReference w:id="23"/>
      </w:r>
    </w:p>
    <w:p w14:paraId="47EAD41F" w14:textId="77777777" w:rsidR="003E1A0B" w:rsidRPr="003E1A0B" w:rsidRDefault="003E1A0B" w:rsidP="003E1A0B">
      <w:pPr>
        <w:jc w:val="both"/>
        <w:rPr>
          <w:b/>
          <w:i/>
          <w:lang w:val="vi-VN"/>
        </w:rPr>
      </w:pPr>
      <w:r w:rsidRPr="003E1A0B">
        <w:rPr>
          <w:b/>
          <w:i/>
          <w:lang w:val="vi-VN"/>
        </w:rPr>
        <w:t>Điều 8: Chỉ định các tuyến đường và các điểm qua biên giới</w:t>
      </w:r>
    </w:p>
    <w:p w14:paraId="16D87B9C" w14:textId="11F1472F" w:rsidR="003E1A0B" w:rsidRPr="003E1A0B" w:rsidRDefault="003E1A0B" w:rsidP="003E1A0B">
      <w:pPr>
        <w:jc w:val="both"/>
        <w:rPr>
          <w:lang w:val="vi-VN"/>
        </w:rPr>
      </w:pPr>
      <w:r w:rsidRPr="00076104">
        <w:rPr>
          <w:lang w:val="vi-VN"/>
        </w:rPr>
        <w:t>Để tăng cường tính liên thông của mạng lưới đường sắt, các Bên ký kết sẽ thống nhất các tuyến đường, ga biên giới và các điể</w:t>
      </w:r>
      <w:r w:rsidR="00AB2D2E">
        <w:rPr>
          <w:lang w:val="vi-VN"/>
        </w:rPr>
        <w:t xml:space="preserve">m qua biên giới được quy định </w:t>
      </w:r>
      <w:r w:rsidRPr="00076104">
        <w:rPr>
          <w:lang w:val="vi-VN"/>
        </w:rPr>
        <w:t xml:space="preserve">trong Hiệp định khung này cho mục đích vận tải đường sắt xuyên biên giới, như </w:t>
      </w:r>
      <w:r w:rsidR="00AB2D2E">
        <w:t>quy định</w:t>
      </w:r>
      <w:r w:rsidRPr="00076104">
        <w:rPr>
          <w:lang w:val="vi-VN"/>
        </w:rPr>
        <w:t xml:space="preserve"> trong </w:t>
      </w:r>
      <w:commentRangeStart w:id="24"/>
      <w:r w:rsidR="00076104" w:rsidRPr="00076104">
        <w:rPr>
          <w:lang w:val="vi-VN"/>
        </w:rPr>
        <w:t>một</w:t>
      </w:r>
      <w:r w:rsidR="00076104" w:rsidRPr="00851CE1">
        <w:rPr>
          <w:lang w:val="vi-VN"/>
        </w:rPr>
        <w:t xml:space="preserve"> Phụ lục </w:t>
      </w:r>
      <w:r w:rsidR="00076104">
        <w:t>sau này</w:t>
      </w:r>
      <w:r w:rsidR="00076104" w:rsidRPr="00851CE1">
        <w:rPr>
          <w:lang w:val="vi-VN"/>
        </w:rPr>
        <w:t xml:space="preserve"> được các Bên ký kết thông qua.</w:t>
      </w:r>
      <w:commentRangeEnd w:id="24"/>
      <w:r w:rsidR="00076104">
        <w:rPr>
          <w:rStyle w:val="CommentReference"/>
        </w:rPr>
        <w:commentReference w:id="24"/>
      </w:r>
      <w:r w:rsidRPr="003D4FAD">
        <w:rPr>
          <w:highlight w:val="yellow"/>
          <w:lang w:val="vi-VN"/>
        </w:rPr>
        <w:t>.</w:t>
      </w:r>
    </w:p>
    <w:p w14:paraId="5D825138" w14:textId="77777777" w:rsidR="003E1A0B" w:rsidRPr="003E1A0B" w:rsidRDefault="003E1A0B" w:rsidP="003E1A0B">
      <w:pPr>
        <w:jc w:val="both"/>
        <w:rPr>
          <w:b/>
          <w:i/>
          <w:lang w:val="vi-VN"/>
        </w:rPr>
      </w:pPr>
      <w:r w:rsidRPr="003E1A0B">
        <w:rPr>
          <w:b/>
          <w:i/>
          <w:lang w:val="vi-VN"/>
        </w:rPr>
        <w:t>Điều 9: Chỉ định các tuyến đường sắt</w:t>
      </w:r>
    </w:p>
    <w:p w14:paraId="6B72C6D4" w14:textId="0EFC80B9" w:rsidR="003E1A0B" w:rsidRDefault="003E1A0B" w:rsidP="003E1A0B">
      <w:pPr>
        <w:jc w:val="both"/>
        <w:rPr>
          <w:lang w:val="vi-VN"/>
        </w:rPr>
      </w:pPr>
      <w:r w:rsidRPr="00AB2D2E">
        <w:rPr>
          <w:lang w:val="vi-VN"/>
        </w:rPr>
        <w:t xml:space="preserve">Các Bên ký kết cũng sẽ đồng ý các tuyến đường, các ga biên giới và các điểm qua </w:t>
      </w:r>
      <w:r w:rsidR="00DD0CFB">
        <w:t xml:space="preserve">biên giới quy định </w:t>
      </w:r>
      <w:r w:rsidRPr="00AB2D2E">
        <w:rPr>
          <w:lang w:val="vi-VN"/>
        </w:rPr>
        <w:t xml:space="preserve">trong Hiệp định khung này cho mục đích vận tải đường sắt quá cảnh, như được chỉ định </w:t>
      </w:r>
      <w:commentRangeStart w:id="25"/>
      <w:r w:rsidR="00DD0CFB" w:rsidRPr="00851CE1">
        <w:rPr>
          <w:lang w:val="vi-VN"/>
        </w:rPr>
        <w:t xml:space="preserve">Phụ lục </w:t>
      </w:r>
      <w:r w:rsidR="00DD0CFB">
        <w:t>sau này</w:t>
      </w:r>
      <w:r w:rsidR="00DD0CFB" w:rsidRPr="00851CE1">
        <w:rPr>
          <w:lang w:val="vi-VN"/>
        </w:rPr>
        <w:t xml:space="preserve"> được các Bên ký kết thông qua</w:t>
      </w:r>
      <w:r w:rsidRPr="00AB2D2E">
        <w:rPr>
          <w:lang w:val="vi-VN"/>
        </w:rPr>
        <w:t>.</w:t>
      </w:r>
      <w:commentRangeEnd w:id="25"/>
      <w:r w:rsidR="00DD0CFB">
        <w:rPr>
          <w:rStyle w:val="CommentReference"/>
        </w:rPr>
        <w:commentReference w:id="25"/>
      </w:r>
      <w:r w:rsidRPr="00AB2D2E">
        <w:rPr>
          <w:lang w:val="vi-VN"/>
        </w:rPr>
        <w:t xml:space="preserve"> Các quy tắc liên quan đến vận chuyển hàng hóa bằng đường sắt được quy định tại Điều 21 và 22 của Hiệp định khung.</w:t>
      </w:r>
    </w:p>
    <w:p w14:paraId="2BB2870C" w14:textId="5B42FF5D" w:rsidR="00292D87" w:rsidRPr="00292D87" w:rsidRDefault="00292D87" w:rsidP="00292D87">
      <w:pPr>
        <w:jc w:val="both"/>
        <w:rPr>
          <w:b/>
          <w:i/>
          <w:lang w:val="vi-VN"/>
        </w:rPr>
      </w:pPr>
      <w:r w:rsidRPr="00292D87">
        <w:rPr>
          <w:b/>
          <w:i/>
          <w:lang w:val="vi-VN"/>
        </w:rPr>
        <w:t>Điều 10: Tạm thời tiếp nhận toa xe và xác nhận</w:t>
      </w:r>
    </w:p>
    <w:p w14:paraId="7AF39552" w14:textId="6ABB2F14" w:rsidR="00292D87" w:rsidRPr="00292D87" w:rsidRDefault="00292D87" w:rsidP="00292D87">
      <w:pPr>
        <w:jc w:val="both"/>
        <w:rPr>
          <w:lang w:val="vi-VN"/>
        </w:rPr>
      </w:pPr>
      <w:r w:rsidRPr="00292D87">
        <w:rPr>
          <w:lang w:val="vi-VN"/>
        </w:rPr>
        <w:t xml:space="preserve">10.1 Các Bên ký kết </w:t>
      </w:r>
      <w:r w:rsidR="009F7C25">
        <w:t>thỏa thuận tạm</w:t>
      </w:r>
      <w:r w:rsidRPr="00292D87">
        <w:rPr>
          <w:lang w:val="vi-VN"/>
        </w:rPr>
        <w:t xml:space="preserve"> tiếp nhận toa xe của các Bên ký kết khác vào mạng lưới đường sắt của </w:t>
      </w:r>
      <w:r w:rsidR="009F7C25">
        <w:t>mình</w:t>
      </w:r>
      <w:r w:rsidRPr="00292D87">
        <w:rPr>
          <w:lang w:val="vi-VN"/>
        </w:rPr>
        <w:t xml:space="preserve"> cho mục đích giao thông đường sắt xuyên biên giới và quá cảnh.</w:t>
      </w:r>
    </w:p>
    <w:p w14:paraId="6DB4734E" w14:textId="2BD7236A" w:rsidR="00292D87" w:rsidRPr="00292D87" w:rsidRDefault="00292D87" w:rsidP="00292D87">
      <w:pPr>
        <w:jc w:val="both"/>
        <w:rPr>
          <w:lang w:val="vi-VN"/>
        </w:rPr>
      </w:pPr>
      <w:r w:rsidRPr="00292D87">
        <w:rPr>
          <w:lang w:val="vi-VN"/>
        </w:rPr>
        <w:t xml:space="preserve">10.2 Các Bên ký kết </w:t>
      </w:r>
      <w:r w:rsidR="009F7C25">
        <w:t>thống nhất</w:t>
      </w:r>
      <w:r w:rsidRPr="00292D87">
        <w:rPr>
          <w:lang w:val="vi-VN"/>
        </w:rPr>
        <w:t xml:space="preserve"> rằng tất cả các toa xe được sử dụng cho giao thông vận tải xuyên biên giới và đường sắt sẽ được kiểm tra và tham gia bởi các </w:t>
      </w:r>
      <w:r w:rsidR="009F7C25">
        <w:t>nhân kiểm tra đầu máy</w:t>
      </w:r>
      <w:r w:rsidRPr="00292D87">
        <w:rPr>
          <w:lang w:val="vi-VN"/>
        </w:rPr>
        <w:t xml:space="preserve"> toa xe và các cơ quan có thẩm quyền khác khi cần thiết.</w:t>
      </w:r>
    </w:p>
    <w:p w14:paraId="3EB875BE" w14:textId="4261DD51" w:rsidR="00292D87" w:rsidRPr="00292D87" w:rsidRDefault="00292D87" w:rsidP="00292D87">
      <w:pPr>
        <w:jc w:val="both"/>
        <w:rPr>
          <w:lang w:val="vi-VN"/>
        </w:rPr>
      </w:pPr>
      <w:r w:rsidRPr="009F7C25">
        <w:rPr>
          <w:lang w:val="vi-VN"/>
        </w:rPr>
        <w:t xml:space="preserve">10.3 Các Bên ký kết sẽ cung cấp các </w:t>
      </w:r>
      <w:r w:rsidR="009F7C25">
        <w:t>cơ sở vật chất</w:t>
      </w:r>
      <w:r w:rsidRPr="009F7C25">
        <w:rPr>
          <w:lang w:val="vi-VN"/>
        </w:rPr>
        <w:t xml:space="preserve"> cho việc di chuyển đầu máy của các Bên ký kết khác trên mạng lưới đường sắt tương ứng của </w:t>
      </w:r>
      <w:r w:rsidR="009F7C25">
        <w:t>mình</w:t>
      </w:r>
      <w:r w:rsidRPr="009F7C25">
        <w:rPr>
          <w:lang w:val="vi-VN"/>
        </w:rPr>
        <w:t xml:space="preserve">, bao gồm một hệ thống </w:t>
      </w:r>
      <w:r w:rsidR="009F7C25">
        <w:t>theo dõi</w:t>
      </w:r>
      <w:r w:rsidRPr="009F7C25">
        <w:rPr>
          <w:lang w:val="vi-VN"/>
        </w:rPr>
        <w:t xml:space="preserve"> đầu máy hiệu quả, </w:t>
      </w:r>
      <w:r w:rsidRPr="009F7C25">
        <w:rPr>
          <w:lang w:val="vi-VN"/>
        </w:rPr>
        <w:lastRenderedPageBreak/>
        <w:t xml:space="preserve">không phải trả </w:t>
      </w:r>
      <w:r w:rsidR="009F7C25">
        <w:t>phí</w:t>
      </w:r>
      <w:r w:rsidRPr="009F7C25">
        <w:rPr>
          <w:lang w:val="vi-VN"/>
        </w:rPr>
        <w:t xml:space="preserve"> và thuế nhập khẩu, mà không cần ký quỹ bảo lãnh hải quan và không bị cấm hoặc hạn chế nhập khẩu, phải tái xuất và tuân theo các điều kiện và biện pháp kiểm soát khác được </w:t>
      </w:r>
      <w:r w:rsidR="009F7C25">
        <w:t>quy định</w:t>
      </w:r>
      <w:r w:rsidRPr="009F7C25">
        <w:rPr>
          <w:lang w:val="vi-VN"/>
        </w:rPr>
        <w:t xml:space="preserve"> trong </w:t>
      </w:r>
      <w:r w:rsidR="009F7C25" w:rsidRPr="00AB2D2E">
        <w:rPr>
          <w:lang w:val="vi-VN"/>
        </w:rPr>
        <w:t xml:space="preserve">định </w:t>
      </w:r>
      <w:commentRangeStart w:id="26"/>
      <w:r w:rsidR="009F7C25" w:rsidRPr="00851CE1">
        <w:rPr>
          <w:lang w:val="vi-VN"/>
        </w:rPr>
        <w:t xml:space="preserve">Phụ lục </w:t>
      </w:r>
      <w:r w:rsidR="009F7C25">
        <w:t>sau này</w:t>
      </w:r>
      <w:r w:rsidR="009F7C25" w:rsidRPr="00851CE1">
        <w:rPr>
          <w:lang w:val="vi-VN"/>
        </w:rPr>
        <w:t xml:space="preserve"> được các Bên ký kết thông qua</w:t>
      </w:r>
      <w:r w:rsidRPr="009F7C25">
        <w:rPr>
          <w:lang w:val="vi-VN"/>
        </w:rPr>
        <w:t>.</w:t>
      </w:r>
      <w:commentRangeEnd w:id="26"/>
      <w:r w:rsidR="009F7C25">
        <w:rPr>
          <w:rStyle w:val="CommentReference"/>
        </w:rPr>
        <w:commentReference w:id="26"/>
      </w:r>
    </w:p>
    <w:p w14:paraId="504A3CB8" w14:textId="77777777" w:rsidR="00292D87" w:rsidRPr="00827D5D" w:rsidRDefault="00292D87" w:rsidP="00292D87">
      <w:pPr>
        <w:jc w:val="both"/>
        <w:rPr>
          <w:b/>
          <w:i/>
          <w:lang w:val="vi-VN"/>
        </w:rPr>
      </w:pPr>
      <w:r w:rsidRPr="00827D5D">
        <w:rPr>
          <w:b/>
          <w:i/>
          <w:lang w:val="vi-VN"/>
        </w:rPr>
        <w:t>Điều 11: Tài sản chung</w:t>
      </w:r>
    </w:p>
    <w:p w14:paraId="4B084652" w14:textId="193F33B1" w:rsidR="00292D87" w:rsidRDefault="00292D87" w:rsidP="00292D87">
      <w:pPr>
        <w:jc w:val="both"/>
        <w:rPr>
          <w:lang w:val="vi-VN"/>
        </w:rPr>
      </w:pPr>
      <w:r w:rsidRPr="00E80342">
        <w:rPr>
          <w:lang w:val="vi-VN"/>
        </w:rPr>
        <w:t xml:space="preserve">Các Bên ký kết thừa nhận sự tồn tại của các tài sản chung được sử dụng cho hoạt động của mạng lưới đường sắt GMS. Các quy tắc cụ thể liên quan đến quyền sở hữu và quản lý các tài sản đó được xác định trong </w:t>
      </w:r>
      <w:commentRangeStart w:id="27"/>
      <w:r w:rsidRPr="00E80342">
        <w:rPr>
          <w:lang w:val="vi-VN"/>
        </w:rPr>
        <w:t>Phụ lục dành riêng trong tương lai sẽ được các Bên ký kết thông qua</w:t>
      </w:r>
      <w:commentRangeEnd w:id="27"/>
      <w:r w:rsidR="00DD3FB4">
        <w:rPr>
          <w:rStyle w:val="CommentReference"/>
        </w:rPr>
        <w:commentReference w:id="27"/>
      </w:r>
      <w:r w:rsidRPr="00E80342">
        <w:rPr>
          <w:lang w:val="vi-VN"/>
        </w:rPr>
        <w:t>.</w:t>
      </w:r>
    </w:p>
    <w:p w14:paraId="423A58ED" w14:textId="77777777" w:rsidR="00827D5D" w:rsidRPr="00827D5D" w:rsidRDefault="00827D5D" w:rsidP="00827D5D">
      <w:pPr>
        <w:jc w:val="both"/>
        <w:rPr>
          <w:b/>
          <w:i/>
          <w:lang w:val="vi-VN"/>
        </w:rPr>
      </w:pPr>
      <w:r w:rsidRPr="00827D5D">
        <w:rPr>
          <w:b/>
          <w:i/>
          <w:lang w:val="vi-VN"/>
        </w:rPr>
        <w:t>Điều 12: Tình huống khẩn cấp và tai nạn</w:t>
      </w:r>
    </w:p>
    <w:p w14:paraId="5372544A" w14:textId="77777777" w:rsidR="00827D5D" w:rsidRPr="00827D5D" w:rsidRDefault="00827D5D" w:rsidP="00827D5D">
      <w:pPr>
        <w:jc w:val="both"/>
        <w:rPr>
          <w:lang w:val="vi-VN"/>
        </w:rPr>
      </w:pPr>
      <w:r w:rsidRPr="00827D5D">
        <w:rPr>
          <w:lang w:val="vi-VN"/>
        </w:rPr>
        <w:t>12.1 Mỗi Bên ký kết phải thông báo ngay cho các Bên ký kết khác về bất kỳ tình huống khẩn cấp nào liên quan đến hoạt động của mạng lưới đường sắt GMS. Các Bên sẽ hợp tác và hỗ trợ lẫn nhau để giải quyết bất kỳ tình huống nào như vậy.</w:t>
      </w:r>
    </w:p>
    <w:p w14:paraId="64186CB4" w14:textId="7C5ADA3E" w:rsidR="00827D5D" w:rsidRDefault="00827D5D" w:rsidP="00827D5D">
      <w:pPr>
        <w:jc w:val="both"/>
        <w:rPr>
          <w:lang w:val="vi-VN"/>
        </w:rPr>
      </w:pPr>
      <w:r w:rsidRPr="00827D5D">
        <w:rPr>
          <w:lang w:val="vi-VN"/>
        </w:rPr>
        <w:t xml:space="preserve">12.2 </w:t>
      </w:r>
      <w:r w:rsidRPr="003608E4">
        <w:rPr>
          <w:lang w:val="vi-VN"/>
        </w:rPr>
        <w:t xml:space="preserve">Tai nạn xảy ra trong quá trình vận chuyển đường sắt qua lãnh thổ của một Bên sẽ được </w:t>
      </w:r>
      <w:commentRangeStart w:id="28"/>
      <w:r w:rsidRPr="003608E4">
        <w:rPr>
          <w:lang w:val="vi-VN"/>
        </w:rPr>
        <w:t>Bên ký kết nơi xảy ra tai nạn thông báo và kịp thời cho Ban thư ký GMRA và tất cả các Bên ký kết khác</w:t>
      </w:r>
      <w:commentRangeEnd w:id="28"/>
      <w:r w:rsidR="003608E4">
        <w:rPr>
          <w:rStyle w:val="CommentReference"/>
        </w:rPr>
        <w:commentReference w:id="28"/>
      </w:r>
      <w:r w:rsidRPr="003608E4">
        <w:rPr>
          <w:lang w:val="vi-VN"/>
        </w:rPr>
        <w:t>; sẽ được điều tra và xử lý phù hợp với luật pháp và quy định của Bên ký kết nơi xảy ra tai nạn. Tất cả các Bên ký kết liên quan sẽ hợp tác để tạo điều kiện thuận lợi cho việc điều tra và giải quyết hậu quả của vụ tai nạn. Sau khi kết thúc điều tra, Bên ký kết điều tra sẽ thông báo cho Ban thư ký GMRA và tất cả các Bên ký kết khác về kết quả điều tra.</w:t>
      </w:r>
    </w:p>
    <w:p w14:paraId="24AF2741" w14:textId="7CE186B7" w:rsidR="00827D5D" w:rsidRPr="00827D5D" w:rsidRDefault="00827D5D" w:rsidP="00827D5D">
      <w:pPr>
        <w:jc w:val="both"/>
        <w:rPr>
          <w:b/>
          <w:lang w:val="vi-VN"/>
        </w:rPr>
      </w:pPr>
      <w:r w:rsidRPr="00827D5D">
        <w:rPr>
          <w:b/>
          <w:lang w:val="vi-VN"/>
        </w:rPr>
        <w:t xml:space="preserve">Phần III: Tạo </w:t>
      </w:r>
      <w:r w:rsidR="003608E4">
        <w:rPr>
          <w:b/>
        </w:rPr>
        <w:t xml:space="preserve">điều kiện </w:t>
      </w:r>
      <w:r w:rsidRPr="00827D5D">
        <w:rPr>
          <w:b/>
          <w:lang w:val="vi-VN"/>
        </w:rPr>
        <w:t>thuận lợi cho các thủ tục qua biên giới</w:t>
      </w:r>
    </w:p>
    <w:p w14:paraId="02E28FC2" w14:textId="72FA0879" w:rsidR="00827D5D" w:rsidRPr="00827D5D" w:rsidRDefault="00827D5D" w:rsidP="00827D5D">
      <w:pPr>
        <w:jc w:val="both"/>
        <w:rPr>
          <w:b/>
          <w:i/>
          <w:lang w:val="vi-VN"/>
        </w:rPr>
      </w:pPr>
      <w:r w:rsidRPr="00827D5D">
        <w:rPr>
          <w:b/>
          <w:i/>
          <w:lang w:val="vi-VN"/>
        </w:rPr>
        <w:t xml:space="preserve">Điều 13: Tạo </w:t>
      </w:r>
      <w:r w:rsidR="003608E4">
        <w:rPr>
          <w:b/>
          <w:i/>
        </w:rPr>
        <w:t xml:space="preserve">điều kiện </w:t>
      </w:r>
      <w:r w:rsidRPr="00827D5D">
        <w:rPr>
          <w:b/>
          <w:i/>
          <w:lang w:val="vi-VN"/>
        </w:rPr>
        <w:t>thuận lợi cho các thủ tục qua biên giới</w:t>
      </w:r>
    </w:p>
    <w:p w14:paraId="48B1A9AB" w14:textId="6FA07CAC" w:rsidR="00827D5D" w:rsidRPr="00827D5D" w:rsidRDefault="00827D5D" w:rsidP="00827D5D">
      <w:pPr>
        <w:jc w:val="both"/>
        <w:rPr>
          <w:lang w:val="vi-VN"/>
        </w:rPr>
      </w:pPr>
      <w:r w:rsidRPr="003608E4">
        <w:rPr>
          <w:lang w:val="vi-VN"/>
        </w:rPr>
        <w:t xml:space="preserve">Theo </w:t>
      </w:r>
      <w:commentRangeStart w:id="29"/>
      <w:r w:rsidRPr="003608E4">
        <w:rPr>
          <w:lang w:val="vi-VN"/>
        </w:rPr>
        <w:t xml:space="preserve">một </w:t>
      </w:r>
      <w:commentRangeStart w:id="30"/>
      <w:r w:rsidRPr="003608E4">
        <w:rPr>
          <w:lang w:val="vi-VN"/>
        </w:rPr>
        <w:t xml:space="preserve">Phụ lục </w:t>
      </w:r>
      <w:r w:rsidR="00926109" w:rsidRPr="003608E4">
        <w:rPr>
          <w:lang w:val="vi-VN"/>
        </w:rPr>
        <w:t>riêng sau này</w:t>
      </w:r>
      <w:r w:rsidRPr="003608E4">
        <w:rPr>
          <w:lang w:val="vi-VN"/>
        </w:rPr>
        <w:t xml:space="preserve"> sẽ được các Bên ký kết thông qua</w:t>
      </w:r>
      <w:commentRangeEnd w:id="29"/>
      <w:r w:rsidR="0032370F">
        <w:rPr>
          <w:rStyle w:val="CommentReference"/>
        </w:rPr>
        <w:commentReference w:id="29"/>
      </w:r>
      <w:r w:rsidRPr="003608E4">
        <w:rPr>
          <w:lang w:val="vi-VN"/>
        </w:rPr>
        <w:t xml:space="preserve"> và trong phạm vi có thể thực hiện được, các Bên ký kết </w:t>
      </w:r>
      <w:r w:rsidR="009A0E71">
        <w:t>sẽ từng bước</w:t>
      </w:r>
      <w:r w:rsidRPr="003608E4">
        <w:rPr>
          <w:lang w:val="vi-VN"/>
        </w:rPr>
        <w:t xml:space="preserve"> áp dụng các biện pháp sau để đơn giản hóa và đẩy nhanh các thủ tục biên giới:</w:t>
      </w:r>
      <w:commentRangeEnd w:id="30"/>
      <w:r w:rsidR="009A0E71">
        <w:rPr>
          <w:rStyle w:val="CommentReference"/>
        </w:rPr>
        <w:commentReference w:id="30"/>
      </w:r>
    </w:p>
    <w:p w14:paraId="62C6D4B2" w14:textId="6335B134" w:rsidR="00827D5D" w:rsidRDefault="00827D5D" w:rsidP="00827D5D">
      <w:pPr>
        <w:jc w:val="both"/>
        <w:rPr>
          <w:lang w:val="vi-VN"/>
        </w:rPr>
      </w:pPr>
      <w:r w:rsidRPr="00827D5D">
        <w:rPr>
          <w:lang w:val="vi-VN"/>
        </w:rPr>
        <w:t xml:space="preserve">(a) Kiểm tra </w:t>
      </w:r>
      <w:r w:rsidR="00623CE1">
        <w:t>một cửa</w:t>
      </w:r>
      <w:r w:rsidRPr="00827D5D">
        <w:rPr>
          <w:lang w:val="vi-VN"/>
        </w:rPr>
        <w:t xml:space="preserve">: </w:t>
      </w:r>
      <w:r w:rsidR="00623CE1">
        <w:t>thủ tục</w:t>
      </w:r>
      <w:r w:rsidRPr="00827D5D">
        <w:rPr>
          <w:lang w:val="vi-VN"/>
        </w:rPr>
        <w:t xml:space="preserve"> kiểm tra và kiểm soát con người (ví dụ: hộ chiế</w:t>
      </w:r>
      <w:r w:rsidR="00623CE1">
        <w:rPr>
          <w:lang w:val="vi-VN"/>
        </w:rPr>
        <w:t>u/</w:t>
      </w:r>
      <w:r w:rsidRPr="00827D5D">
        <w:rPr>
          <w:lang w:val="vi-VN"/>
        </w:rPr>
        <w:t>thị thự</w:t>
      </w:r>
      <w:r w:rsidR="00926109">
        <w:rPr>
          <w:lang w:val="vi-VN"/>
        </w:rPr>
        <w:t xml:space="preserve">c, </w:t>
      </w:r>
      <w:r w:rsidR="00623CE1">
        <w:t>ngoại tệ</w:t>
      </w:r>
      <w:r w:rsidRPr="00827D5D">
        <w:rPr>
          <w:lang w:val="vi-VN"/>
        </w:rPr>
        <w:t>, hải quan, y tế</w:t>
      </w:r>
      <w:r w:rsidR="00623CE1">
        <w:rPr>
          <w:lang w:val="vi-VN"/>
        </w:rPr>
        <w:t>/</w:t>
      </w:r>
      <w:r w:rsidR="00623CE1">
        <w:t>phòng dịch</w:t>
      </w:r>
      <w:r w:rsidRPr="00827D5D">
        <w:rPr>
          <w:lang w:val="vi-VN"/>
        </w:rPr>
        <w:t xml:space="preserve">) và hàng hóa (ví dụ: hải quan, chất lượng, kiểm dịch thực vật / bảo vệ thực vật, vệ sinh và kiểm tra thú y) sẽ </w:t>
      </w:r>
      <w:r w:rsidR="00623CE1">
        <w:t>do</w:t>
      </w:r>
      <w:r w:rsidRPr="00827D5D">
        <w:rPr>
          <w:lang w:val="vi-VN"/>
        </w:rPr>
        <w:t xml:space="preserve"> các cơ quan có thẩm quyền như hải quan, cảnh sát / biên phòng, xuất nhập cảnh, thương mại, an toàn sản phẩm, thú y, bảo vệ thực vật và </w:t>
      </w:r>
      <w:r w:rsidR="00623CE1">
        <w:t>y tế</w:t>
      </w:r>
      <w:r w:rsidR="00926109">
        <w:rPr>
          <w:lang w:val="vi-VN"/>
        </w:rPr>
        <w:t xml:space="preserve"> phù hợp v</w:t>
      </w:r>
      <w:r w:rsidRPr="00827D5D">
        <w:rPr>
          <w:lang w:val="vi-VN"/>
        </w:rPr>
        <w:t>ới luật pháp và quy định của mỗi Bên ký kết;</w:t>
      </w:r>
    </w:p>
    <w:p w14:paraId="538FF78B" w14:textId="16A9AE80" w:rsidR="000131FC" w:rsidRPr="000131FC" w:rsidRDefault="000131FC" w:rsidP="000131FC">
      <w:pPr>
        <w:jc w:val="both"/>
        <w:rPr>
          <w:lang w:val="vi-VN"/>
        </w:rPr>
      </w:pPr>
      <w:r w:rsidRPr="00143A8B">
        <w:rPr>
          <w:lang w:val="vi-VN"/>
        </w:rPr>
        <w:t xml:space="preserve">(b) Kiểm tra một </w:t>
      </w:r>
      <w:r w:rsidR="00143A8B">
        <w:t>điểm dừng</w:t>
      </w:r>
      <w:r w:rsidRPr="00143A8B">
        <w:rPr>
          <w:lang w:val="vi-VN"/>
        </w:rPr>
        <w:t xml:space="preserve">: các </w:t>
      </w:r>
      <w:r w:rsidR="00143A8B">
        <w:t>nhân viên công vụ của hai nước</w:t>
      </w:r>
      <w:r w:rsidRPr="00143A8B">
        <w:rPr>
          <w:lang w:val="vi-VN"/>
        </w:rPr>
        <w:t xml:space="preserve"> sẽ hỗ trợ nhau trong việc thực hiện nhiệm vụ của </w:t>
      </w:r>
      <w:r w:rsidR="00143A8B">
        <w:t>mình</w:t>
      </w:r>
      <w:r w:rsidRPr="00143A8B">
        <w:rPr>
          <w:lang w:val="vi-VN"/>
        </w:rPr>
        <w:t>. Hai cơ quan có thẩm quyền của quốc gia liền kề sẽ thực hiệ</w:t>
      </w:r>
      <w:r w:rsidR="00143A8B">
        <w:rPr>
          <w:lang w:val="vi-VN"/>
        </w:rPr>
        <w:t xml:space="preserve">n </w:t>
      </w:r>
      <w:r w:rsidR="00143A8B">
        <w:t>các cuộc kiểm tra chung và đồng thời</w:t>
      </w:r>
      <w:r w:rsidRPr="00143A8B">
        <w:rPr>
          <w:lang w:val="vi-VN"/>
        </w:rPr>
        <w:t xml:space="preserve">. </w:t>
      </w:r>
      <w:r w:rsidR="00143A8B" w:rsidRPr="00143A8B">
        <w:rPr>
          <w:lang w:val="vi-VN"/>
        </w:rPr>
        <w:t>Các nhân viên kiểm soát từ một Bên ký kết sẽ được phép thực hiện nhiệm vụ của mình trên lãnh thổ của Bên Ký kết kia;</w:t>
      </w:r>
      <w:r w:rsidRPr="00143A8B">
        <w:rPr>
          <w:lang w:val="vi-VN"/>
        </w:rPr>
        <w:t xml:space="preserve"> </w:t>
      </w:r>
      <w:commentRangeStart w:id="31"/>
      <w:r w:rsidRPr="00143A8B">
        <w:rPr>
          <w:lang w:val="vi-VN"/>
        </w:rPr>
        <w:t xml:space="preserve">nếu được phép theo luật và </w:t>
      </w:r>
      <w:r w:rsidR="00961F27">
        <w:t xml:space="preserve">các </w:t>
      </w:r>
      <w:r w:rsidRPr="00143A8B">
        <w:rPr>
          <w:lang w:val="vi-VN"/>
        </w:rPr>
        <w:t>quy định có hiệu lực của nước sở tại;</w:t>
      </w:r>
      <w:commentRangeEnd w:id="31"/>
      <w:r w:rsidR="00143A8B">
        <w:rPr>
          <w:rStyle w:val="CommentReference"/>
        </w:rPr>
        <w:commentReference w:id="31"/>
      </w:r>
    </w:p>
    <w:p w14:paraId="5518661D" w14:textId="7F112083" w:rsidR="000131FC" w:rsidRPr="000131FC" w:rsidRDefault="000131FC" w:rsidP="0062763B">
      <w:pPr>
        <w:rPr>
          <w:lang w:val="vi-VN"/>
        </w:rPr>
      </w:pPr>
      <w:r w:rsidRPr="000131FC">
        <w:rPr>
          <w:lang w:val="vi-VN"/>
        </w:rPr>
        <w:t xml:space="preserve">(c) </w:t>
      </w:r>
      <w:r w:rsidR="0062763B" w:rsidRPr="0062763B">
        <w:rPr>
          <w:lang w:val="vi-VN"/>
        </w:rPr>
        <w:t xml:space="preserve">Phối hợp </w:t>
      </w:r>
      <w:r w:rsidR="0062763B" w:rsidRPr="0062763B">
        <w:t>thời gian</w:t>
      </w:r>
      <w:r w:rsidR="0062763B" w:rsidRPr="0062763B">
        <w:rPr>
          <w:lang w:val="vi-VN"/>
        </w:rPr>
        <w:t xml:space="preserve"> làm việc: </w:t>
      </w:r>
      <w:r w:rsidR="0062763B" w:rsidRPr="0062763B">
        <w:t>C</w:t>
      </w:r>
      <w:r w:rsidR="0062763B" w:rsidRPr="0062763B">
        <w:rPr>
          <w:lang w:val="vi-VN"/>
        </w:rPr>
        <w:t xml:space="preserve">ác Bên ký kết </w:t>
      </w:r>
      <w:r w:rsidR="0062763B" w:rsidRPr="0062763B">
        <w:t xml:space="preserve">sẽ </w:t>
      </w:r>
      <w:r w:rsidR="0062763B" w:rsidRPr="0062763B">
        <w:rPr>
          <w:lang w:val="vi-VN"/>
        </w:rPr>
        <w:t xml:space="preserve">phối hợp </w:t>
      </w:r>
      <w:r w:rsidR="0062763B" w:rsidRPr="0062763B">
        <w:t xml:space="preserve">với nhau về thời gian làm việc </w:t>
      </w:r>
      <w:r w:rsidR="0062763B" w:rsidRPr="0062763B">
        <w:rPr>
          <w:lang w:val="vi-VN"/>
        </w:rPr>
        <w:t>của các cơ quan</w:t>
      </w:r>
      <w:r w:rsidR="0062763B" w:rsidRPr="0062763B">
        <w:t xml:space="preserve"> có thẩm quyền </w:t>
      </w:r>
      <w:r w:rsidR="0062763B" w:rsidRPr="0062763B">
        <w:rPr>
          <w:lang w:val="vi-VN"/>
        </w:rPr>
        <w:t xml:space="preserve">kiểm soát </w:t>
      </w:r>
      <w:r w:rsidR="0062763B" w:rsidRPr="0062763B">
        <w:t xml:space="preserve">qua </w:t>
      </w:r>
      <w:r w:rsidR="0062763B" w:rsidRPr="0062763B">
        <w:rPr>
          <w:lang w:val="vi-VN"/>
        </w:rPr>
        <w:t>biên giới liền kề của họ; và</w:t>
      </w:r>
      <w:r w:rsidRPr="000131FC">
        <w:rPr>
          <w:lang w:val="vi-VN"/>
        </w:rPr>
        <w:t>;</w:t>
      </w:r>
    </w:p>
    <w:p w14:paraId="24123F7A" w14:textId="55C4CA9D" w:rsidR="000131FC" w:rsidRPr="000131FC" w:rsidRDefault="000131FC" w:rsidP="000131FC">
      <w:pPr>
        <w:jc w:val="both"/>
        <w:rPr>
          <w:lang w:val="vi-VN"/>
        </w:rPr>
      </w:pPr>
      <w:r w:rsidRPr="0062763B">
        <w:rPr>
          <w:lang w:val="vi-VN"/>
        </w:rPr>
        <w:t xml:space="preserve">(d) </w:t>
      </w:r>
      <w:r w:rsidR="0062763B" w:rsidRPr="0062763B">
        <w:rPr>
          <w:lang w:val="vi-VN"/>
        </w:rPr>
        <w:t xml:space="preserve">Trao đổi </w:t>
      </w:r>
      <w:r w:rsidR="0062763B" w:rsidRPr="0062763B">
        <w:t>trước các thông tin và giải quyết thủ tục:</w:t>
      </w:r>
      <w:r w:rsidRPr="0062763B">
        <w:rPr>
          <w:lang w:val="vi-VN"/>
        </w:rPr>
        <w:t xml:space="preserve"> các Bên ký kết </w:t>
      </w:r>
      <w:commentRangeStart w:id="32"/>
      <w:r w:rsidRPr="0062763B">
        <w:rPr>
          <w:lang w:val="vi-VN"/>
        </w:rPr>
        <w:t xml:space="preserve">sẽ </w:t>
      </w:r>
      <w:r w:rsidR="0062763B" w:rsidRPr="0062763B">
        <w:t>tác động cơ chế</w:t>
      </w:r>
      <w:r w:rsidRPr="0062763B">
        <w:rPr>
          <w:lang w:val="vi-VN"/>
        </w:rPr>
        <w:t xml:space="preserve"> </w:t>
      </w:r>
      <w:r w:rsidR="0062763B" w:rsidRPr="0062763B">
        <w:t xml:space="preserve">đồng thời </w:t>
      </w:r>
      <w:r w:rsidR="0062763B" w:rsidRPr="0062763B">
        <w:rPr>
          <w:lang w:val="vi-VN"/>
        </w:rPr>
        <w:t xml:space="preserve">Kiểm tra một </w:t>
      </w:r>
      <w:r w:rsidR="0062763B" w:rsidRPr="0062763B">
        <w:t>điểm dừng</w:t>
      </w:r>
      <w:commentRangeEnd w:id="32"/>
      <w:r w:rsidR="0062763B">
        <w:rPr>
          <w:rStyle w:val="CommentReference"/>
        </w:rPr>
        <w:commentReference w:id="32"/>
      </w:r>
      <w:r w:rsidR="00083765">
        <w:t xml:space="preserve"> </w:t>
      </w:r>
      <w:r w:rsidR="00083765" w:rsidRPr="00083765">
        <w:rPr>
          <w:strike/>
        </w:rPr>
        <w:t>cùng nhau</w:t>
      </w:r>
      <w:r w:rsidR="0062763B" w:rsidRPr="0062763B">
        <w:rPr>
          <w:lang w:val="vi-VN"/>
        </w:rPr>
        <w:t xml:space="preserve"> cho phép trao đổi </w:t>
      </w:r>
      <w:r w:rsidR="0062763B" w:rsidRPr="0062763B">
        <w:t xml:space="preserve">trước </w:t>
      </w:r>
      <w:r w:rsidR="0062763B" w:rsidRPr="0062763B">
        <w:rPr>
          <w:lang w:val="vi-VN"/>
        </w:rPr>
        <w:t xml:space="preserve">thông tin và </w:t>
      </w:r>
      <w:r w:rsidR="0062763B" w:rsidRPr="0062763B">
        <w:t>tình hình giải quyết thủ tục đối với</w:t>
      </w:r>
      <w:r w:rsidR="0062763B" w:rsidRPr="0062763B">
        <w:rPr>
          <w:lang w:val="vi-VN"/>
        </w:rPr>
        <w:t xml:space="preserve"> hàng hóa và người</w:t>
      </w:r>
    </w:p>
    <w:p w14:paraId="6B19F619" w14:textId="77777777" w:rsidR="000131FC" w:rsidRPr="000131FC" w:rsidRDefault="000131FC" w:rsidP="000131FC">
      <w:pPr>
        <w:jc w:val="both"/>
        <w:rPr>
          <w:lang w:val="vi-VN"/>
        </w:rPr>
      </w:pPr>
      <w:r w:rsidRPr="000131FC">
        <w:rPr>
          <w:lang w:val="vi-VN"/>
        </w:rPr>
        <w:lastRenderedPageBreak/>
        <w:t>(e) Bất kỳ biện pháp nào khác nhằm tạo thuận lợi cho các thủ tục qua biên giới, theo thỏa thuận của các Bên ký kết liên quan.</w:t>
      </w:r>
    </w:p>
    <w:p w14:paraId="5BBB12CB" w14:textId="77777777" w:rsidR="008B5828" w:rsidRPr="008B5828" w:rsidRDefault="008B5828" w:rsidP="008B5828">
      <w:pPr>
        <w:jc w:val="both"/>
        <w:rPr>
          <w:lang w:val="vi-VN"/>
        </w:rPr>
      </w:pPr>
      <w:r w:rsidRPr="008B5828">
        <w:rPr>
          <w:lang w:val="vi-VN"/>
        </w:rPr>
        <w:t>Phần III.A: Vận tải người qua biên giới bằng đường sắt</w:t>
      </w:r>
    </w:p>
    <w:p w14:paraId="78D9A16A" w14:textId="77777777" w:rsidR="008B5828" w:rsidRPr="008B5828" w:rsidRDefault="008B5828" w:rsidP="008B5828">
      <w:pPr>
        <w:jc w:val="both"/>
        <w:rPr>
          <w:b/>
          <w:i/>
          <w:lang w:val="vi-VN"/>
        </w:rPr>
      </w:pPr>
      <w:r w:rsidRPr="008B5828">
        <w:rPr>
          <w:b/>
          <w:i/>
          <w:lang w:val="vi-VN"/>
        </w:rPr>
        <w:t>Điều 14: Cấp thị thực</w:t>
      </w:r>
    </w:p>
    <w:p w14:paraId="50126A80" w14:textId="7B5BB093" w:rsidR="008B5828" w:rsidRPr="008B5828" w:rsidRDefault="008B5828" w:rsidP="008B5828">
      <w:pPr>
        <w:jc w:val="both"/>
        <w:rPr>
          <w:lang w:val="vi-VN"/>
        </w:rPr>
      </w:pPr>
      <w:r w:rsidRPr="008B5828">
        <w:rPr>
          <w:lang w:val="vi-VN"/>
        </w:rPr>
        <w:t xml:space="preserve">14.1 Đối với những người hoạt động trong lĩnh vực vận tải đường sắt và phải tuân theo các yêu cầu về thị thực, các Bên ký kết cam kết tạo điều kiện thuận lợi cho việc cấp thị thực nhập cảnh, phù hợp với luật và quy định của mỗi </w:t>
      </w:r>
      <w:r w:rsidRPr="003F6F36">
        <w:rPr>
          <w:lang w:val="vi-VN"/>
        </w:rPr>
        <w:t xml:space="preserve">bên. Các điều kiện và thể thức cấp thị thực sẽ được trình bày trong một </w:t>
      </w:r>
      <w:commentRangeStart w:id="33"/>
      <w:r w:rsidRPr="003F6F36">
        <w:rPr>
          <w:lang w:val="vi-VN"/>
        </w:rPr>
        <w:t>Phụ lục riêng sau này sẽ được các Bên ký kết thông qua.</w:t>
      </w:r>
      <w:commentRangeEnd w:id="33"/>
      <w:r w:rsidR="003F6F36">
        <w:rPr>
          <w:rStyle w:val="CommentReference"/>
        </w:rPr>
        <w:commentReference w:id="33"/>
      </w:r>
    </w:p>
    <w:p w14:paraId="6D8C883D" w14:textId="77777777" w:rsidR="008B5828" w:rsidRPr="008B5828" w:rsidRDefault="008B5828" w:rsidP="008B5828">
      <w:pPr>
        <w:jc w:val="both"/>
        <w:rPr>
          <w:lang w:val="vi-VN"/>
        </w:rPr>
      </w:pPr>
    </w:p>
    <w:p w14:paraId="435380E6" w14:textId="5D163E2F" w:rsidR="008B5828" w:rsidRPr="008B5828" w:rsidRDefault="008B5828" w:rsidP="008B5828">
      <w:pPr>
        <w:jc w:val="both"/>
        <w:rPr>
          <w:lang w:val="vi-VN"/>
        </w:rPr>
      </w:pPr>
      <w:r w:rsidRPr="008B5828">
        <w:rPr>
          <w:lang w:val="vi-VN"/>
        </w:rPr>
        <w:t xml:space="preserve">14.2 Các Bên ký kết phải đảm bảo rằng các phương tiện di chuyển và thông quan khác cần thiết cho việc di chuyển của người dân qua đường sắt xuyên biên giới luôn sẵn sàng tại các ga biên giới, được chỉ định trong hai </w:t>
      </w:r>
      <w:commentRangeStart w:id="34"/>
      <w:r w:rsidRPr="003F6F36">
        <w:rPr>
          <w:lang w:val="vi-VN"/>
        </w:rPr>
        <w:t>Phụ lục riêng sau này sẽ được các Bên ký kết thông qua.</w:t>
      </w:r>
      <w:commentRangeEnd w:id="34"/>
      <w:r w:rsidR="003F6F36">
        <w:rPr>
          <w:rStyle w:val="CommentReference"/>
        </w:rPr>
        <w:commentReference w:id="34"/>
      </w:r>
    </w:p>
    <w:p w14:paraId="78A7A73E" w14:textId="77777777" w:rsidR="00E148AE" w:rsidRPr="00E148AE" w:rsidRDefault="00E148AE" w:rsidP="00E148AE">
      <w:pPr>
        <w:jc w:val="both"/>
        <w:rPr>
          <w:b/>
          <w:i/>
          <w:lang w:val="vi-VN"/>
        </w:rPr>
      </w:pPr>
      <w:r w:rsidRPr="00E148AE">
        <w:rPr>
          <w:b/>
          <w:i/>
          <w:lang w:val="vi-VN"/>
        </w:rPr>
        <w:t>Điều 15: Vận tải người bằng đường sắt</w:t>
      </w:r>
    </w:p>
    <w:p w14:paraId="52C7F008" w14:textId="606F42F0" w:rsidR="00E148AE" w:rsidRPr="00E148AE" w:rsidRDefault="00E148AE" w:rsidP="00E148AE">
      <w:pPr>
        <w:jc w:val="both"/>
        <w:rPr>
          <w:lang w:val="vi-VN"/>
        </w:rPr>
      </w:pPr>
      <w:r w:rsidRPr="00E148AE">
        <w:rPr>
          <w:lang w:val="vi-VN"/>
        </w:rPr>
        <w:t xml:space="preserve">Các yêu cầu đối </w:t>
      </w:r>
      <w:r w:rsidRPr="003F6F36">
        <w:rPr>
          <w:lang w:val="vi-VN"/>
        </w:rPr>
        <w:t xml:space="preserve">với việc vận chuyển người xuyên biên giới bằng đường sắt, liên quan đến trách nhiệm pháp lý, giải quyết khiếu nại và kiện tụng giữa hành khách và người vận chuyển, các tuyến đường vận tải đường sắt và giá vé sẽ được quy định trong hai </w:t>
      </w:r>
      <w:commentRangeStart w:id="35"/>
      <w:r w:rsidRPr="003F6F36">
        <w:rPr>
          <w:lang w:val="vi-VN"/>
        </w:rPr>
        <w:t>Phụ Phụ lục riêng sau này sẽ được các Bên ký kết thông qua.</w:t>
      </w:r>
      <w:commentRangeEnd w:id="35"/>
      <w:r w:rsidR="003F6F36">
        <w:rPr>
          <w:rStyle w:val="CommentReference"/>
        </w:rPr>
        <w:commentReference w:id="35"/>
      </w:r>
    </w:p>
    <w:p w14:paraId="31DAEA2E" w14:textId="2DE08379" w:rsidR="00E148AE" w:rsidRPr="00E148AE" w:rsidRDefault="00E148AE" w:rsidP="00E148AE">
      <w:pPr>
        <w:jc w:val="both"/>
        <w:rPr>
          <w:b/>
          <w:i/>
          <w:lang w:val="vi-VN"/>
        </w:rPr>
      </w:pPr>
      <w:r w:rsidRPr="00E148AE">
        <w:rPr>
          <w:b/>
          <w:i/>
          <w:lang w:val="vi-VN"/>
        </w:rPr>
        <w:t>Điều 16: Hải quan, Nhập c</w:t>
      </w:r>
      <w:r w:rsidR="003F6F36">
        <w:rPr>
          <w:b/>
          <w:i/>
        </w:rPr>
        <w:t xml:space="preserve">ảnh </w:t>
      </w:r>
      <w:r w:rsidRPr="00E148AE">
        <w:rPr>
          <w:b/>
          <w:i/>
          <w:lang w:val="vi-VN"/>
        </w:rPr>
        <w:t>và Kiểm dịch</w:t>
      </w:r>
    </w:p>
    <w:p w14:paraId="3656A5E0" w14:textId="6B1BAE2D" w:rsidR="00E148AE" w:rsidRPr="00E148AE" w:rsidRDefault="00E148AE" w:rsidP="00E148AE">
      <w:pPr>
        <w:jc w:val="both"/>
        <w:rPr>
          <w:lang w:val="vi-VN"/>
        </w:rPr>
      </w:pPr>
      <w:r w:rsidRPr="00E148AE">
        <w:rPr>
          <w:lang w:val="vi-VN"/>
        </w:rPr>
        <w:t>Các yêu cầu và hướng dẫn hoạt động khác liên quan đến hải quan, xuất nhập cảnh, kiểm dịch sức khỏe, kiểm tra hàng hóa, kiểm tra và kiểm dịch động thực vậ</w:t>
      </w:r>
      <w:r w:rsidR="009C6CDE">
        <w:rPr>
          <w:lang w:val="vi-VN"/>
        </w:rPr>
        <w:t xml:space="preserve">t </w:t>
      </w:r>
      <w:r w:rsidRPr="00E148AE">
        <w:rPr>
          <w:lang w:val="vi-VN"/>
        </w:rPr>
        <w:t>sẽ được xây dựng trong Thỏa thuận kỹ thuật để được các cơ quan có thẩm quyền của các Bên ký kế</w:t>
      </w:r>
      <w:r w:rsidR="009C6CDE">
        <w:rPr>
          <w:lang w:val="vi-VN"/>
        </w:rPr>
        <w:t>t thông qua</w:t>
      </w:r>
      <w:r w:rsidRPr="00E148AE">
        <w:rPr>
          <w:lang w:val="vi-VN"/>
        </w:rPr>
        <w:t xml:space="preserve"> nếu cần.</w:t>
      </w:r>
    </w:p>
    <w:p w14:paraId="22D8B5E0" w14:textId="77777777" w:rsidR="009C6CDE" w:rsidRPr="009C6CDE" w:rsidRDefault="009C6CDE" w:rsidP="009C6CDE">
      <w:pPr>
        <w:jc w:val="both"/>
        <w:rPr>
          <w:b/>
          <w:i/>
          <w:lang w:val="vi-VN"/>
        </w:rPr>
      </w:pPr>
      <w:r w:rsidRPr="009C6CDE">
        <w:rPr>
          <w:b/>
          <w:i/>
          <w:lang w:val="vi-VN"/>
        </w:rPr>
        <w:t>Điều 17: Điều kiện chuyên chở đối với người</w:t>
      </w:r>
    </w:p>
    <w:p w14:paraId="6EC6156F" w14:textId="69E30E9E" w:rsidR="009C6CDE" w:rsidRPr="009C6CDE" w:rsidRDefault="009C6CDE" w:rsidP="009C6CDE">
      <w:pPr>
        <w:jc w:val="both"/>
        <w:rPr>
          <w:lang w:val="vi-VN"/>
        </w:rPr>
      </w:pPr>
      <w:r w:rsidRPr="009C6CDE">
        <w:rPr>
          <w:lang w:val="vi-VN"/>
        </w:rPr>
        <w:t>Các Bên ký kết sẽ xác đị</w:t>
      </w:r>
      <w:r>
        <w:rPr>
          <w:lang w:val="vi-VN"/>
        </w:rPr>
        <w:t>nh</w:t>
      </w:r>
      <w:r w:rsidRPr="009C6CDE">
        <w:rPr>
          <w:lang w:val="vi-VN"/>
        </w:rPr>
        <w:t xml:space="preserve"> trong Thỏa thuận kỹ thuật được các cơ quan có thẩm quyền của các Bên ký kết thông qua, các điều kiện vận chuyển dưới dạng các điều kiện chung hoặc thuế quan, có hiệu lực pháp lý tại mỗi Bên ký kết. Các điều kiện hoặc thuế</w:t>
      </w:r>
      <w:r>
        <w:rPr>
          <w:lang w:val="vi-VN"/>
        </w:rPr>
        <w:t xml:space="preserve"> quan chung này </w:t>
      </w:r>
      <w:r w:rsidRPr="009C6CDE">
        <w:rPr>
          <w:lang w:val="vi-VN"/>
        </w:rPr>
        <w:t>khi ký kết hợp đồng vận chuyển sẽ trở thành một phần không thể tách rời của nó.</w:t>
      </w:r>
    </w:p>
    <w:p w14:paraId="3A7D2072" w14:textId="211E65F3" w:rsidR="009C6CDE" w:rsidRPr="009C6CDE" w:rsidRDefault="009C6CDE" w:rsidP="009C6CDE">
      <w:pPr>
        <w:jc w:val="both"/>
        <w:rPr>
          <w:b/>
          <w:i/>
          <w:lang w:val="vi-VN"/>
        </w:rPr>
      </w:pPr>
      <w:r w:rsidRPr="009C6CDE">
        <w:rPr>
          <w:b/>
          <w:i/>
          <w:lang w:val="vi-VN"/>
        </w:rPr>
        <w:t>Điều 18: Sự phù hợp của vé tàu</w:t>
      </w:r>
    </w:p>
    <w:p w14:paraId="6D5292C6" w14:textId="55299C25" w:rsidR="009C6CDE" w:rsidRPr="009C6CDE" w:rsidRDefault="009C6CDE" w:rsidP="009C6CDE">
      <w:pPr>
        <w:jc w:val="both"/>
        <w:rPr>
          <w:lang w:val="vi-VN"/>
        </w:rPr>
      </w:pPr>
      <w:r w:rsidRPr="009C6CDE">
        <w:rPr>
          <w:lang w:val="vi-VN"/>
        </w:rPr>
        <w:t xml:space="preserve">18.1 Các Bên ký kết cam kết điều chỉnh </w:t>
      </w:r>
      <w:r w:rsidR="00890DB9">
        <w:t>dần dần</w:t>
      </w:r>
      <w:r w:rsidRPr="009C6CDE">
        <w:rPr>
          <w:lang w:val="vi-VN"/>
        </w:rPr>
        <w:t xml:space="preserve"> các yêu cầu </w:t>
      </w:r>
      <w:r w:rsidR="00890DB9">
        <w:t>bán vé</w:t>
      </w:r>
      <w:r w:rsidRPr="009C6CDE">
        <w:rPr>
          <w:lang w:val="vi-VN"/>
        </w:rPr>
        <w:t xml:space="preserve">, hình thức và nội dung yêu cầu của vé, </w:t>
      </w:r>
      <w:r w:rsidRPr="00AC5502">
        <w:rPr>
          <w:lang w:val="vi-VN"/>
        </w:rPr>
        <w:t xml:space="preserve">bao gồm ngôn ngữ và ký hiệu chữ viết, và dữ liệu cần thiết, bao gồm cả ga đi và điểm đến, số chuyến tàu, thời gian khởi hành, </w:t>
      </w:r>
      <w:commentRangeStart w:id="36"/>
      <w:r w:rsidR="00AC5502" w:rsidRPr="00AC5502">
        <w:rPr>
          <w:strike/>
        </w:rPr>
        <w:t>thời gian đến</w:t>
      </w:r>
      <w:commentRangeEnd w:id="36"/>
      <w:r w:rsidR="00AC5502">
        <w:rPr>
          <w:rStyle w:val="CommentReference"/>
        </w:rPr>
        <w:commentReference w:id="36"/>
      </w:r>
      <w:r w:rsidR="00AC5502">
        <w:t xml:space="preserve">, </w:t>
      </w:r>
      <w:r w:rsidRPr="00AC5502">
        <w:rPr>
          <w:lang w:val="vi-VN"/>
        </w:rPr>
        <w:t>tên hành khách, số CMND / hộ chiếu, số vé, tuyến đường, hạng toa xe, giá, thời hạn hiệu lực, ngày cấp, tên đường sắt</w:t>
      </w:r>
      <w:r w:rsidRPr="009C6CDE">
        <w:rPr>
          <w:lang w:val="vi-VN"/>
        </w:rPr>
        <w:t xml:space="preserve"> phát hành.</w:t>
      </w:r>
    </w:p>
    <w:p w14:paraId="13D59C36" w14:textId="77777777" w:rsidR="009C6CDE" w:rsidRPr="009C6CDE" w:rsidRDefault="009C6CDE" w:rsidP="009C6CDE">
      <w:pPr>
        <w:jc w:val="both"/>
        <w:rPr>
          <w:lang w:val="vi-VN"/>
        </w:rPr>
      </w:pPr>
      <w:r w:rsidRPr="009C6CDE">
        <w:rPr>
          <w:lang w:val="vi-VN"/>
        </w:rPr>
        <w:t>18.2 Các Bên ký kết sẽ chấp nhận vé mua tại bất kỳ Bên ký kết nào khác.</w:t>
      </w:r>
    </w:p>
    <w:p w14:paraId="04D674D9" w14:textId="57056AC6" w:rsidR="009C6CDE" w:rsidRPr="009C6CDE" w:rsidRDefault="009C6CDE" w:rsidP="009C6CDE">
      <w:pPr>
        <w:jc w:val="both"/>
        <w:rPr>
          <w:lang w:val="vi-VN"/>
        </w:rPr>
      </w:pPr>
      <w:r w:rsidRPr="009C6CDE">
        <w:rPr>
          <w:lang w:val="vi-VN"/>
        </w:rPr>
        <w:t xml:space="preserve">18.3 Các thông số kỹ thuật khác, bao gồm cả việc phân bổ doanh thu từ vé giữa các Bên ký kết, sẽ được xác định </w:t>
      </w:r>
      <w:commentRangeStart w:id="37"/>
      <w:r w:rsidRPr="009C6CDE">
        <w:rPr>
          <w:lang w:val="vi-VN"/>
        </w:rPr>
        <w:t xml:space="preserve">trong Phụ </w:t>
      </w:r>
      <w:r w:rsidRPr="003D4FAD">
        <w:rPr>
          <w:highlight w:val="yellow"/>
          <w:lang w:val="vi-VN"/>
        </w:rPr>
        <w:t>lục sau này sẽ được các Bên</w:t>
      </w:r>
      <w:r w:rsidRPr="009C6CDE">
        <w:rPr>
          <w:lang w:val="vi-VN"/>
        </w:rPr>
        <w:t xml:space="preserve"> </w:t>
      </w:r>
      <w:commentRangeEnd w:id="37"/>
      <w:r w:rsidR="008A2CC9">
        <w:rPr>
          <w:rStyle w:val="CommentReference"/>
        </w:rPr>
        <w:commentReference w:id="37"/>
      </w:r>
      <w:r w:rsidRPr="009C6CDE">
        <w:rPr>
          <w:lang w:val="vi-VN"/>
        </w:rPr>
        <w:t>ký kết thông qua và trong Thỏa thuận kỹ thuật liên quan giữa các cơ quan có thẩm quyền của các Bên ký kết.</w:t>
      </w:r>
    </w:p>
    <w:p w14:paraId="2044B98E" w14:textId="1B444223" w:rsidR="009C6CDE" w:rsidRPr="00FE0850" w:rsidRDefault="009C6CDE" w:rsidP="009C6CDE">
      <w:pPr>
        <w:jc w:val="both"/>
        <w:rPr>
          <w:b/>
          <w:i/>
        </w:rPr>
      </w:pPr>
      <w:r w:rsidRPr="009C6CDE">
        <w:rPr>
          <w:b/>
          <w:i/>
          <w:lang w:val="vi-VN"/>
        </w:rPr>
        <w:lastRenderedPageBreak/>
        <w:t xml:space="preserve">Điều 19: </w:t>
      </w:r>
      <w:r w:rsidR="00FE0850">
        <w:rPr>
          <w:b/>
          <w:i/>
        </w:rPr>
        <w:t>Tính sẵn có của vé tàu</w:t>
      </w:r>
    </w:p>
    <w:p w14:paraId="078F3B61" w14:textId="0F297A85" w:rsidR="009C6CDE" w:rsidRPr="009C6CDE" w:rsidRDefault="009C6CDE" w:rsidP="009C6CDE">
      <w:pPr>
        <w:jc w:val="both"/>
        <w:rPr>
          <w:lang w:val="vi-VN"/>
        </w:rPr>
      </w:pPr>
      <w:r w:rsidRPr="009C6CDE">
        <w:rPr>
          <w:lang w:val="vi-VN"/>
        </w:rPr>
        <w:t xml:space="preserve">Các Bên ký kết cam kết hợp tác về </w:t>
      </w:r>
      <w:r w:rsidR="00766132">
        <w:t>tính sẵn có của vé tàu</w:t>
      </w:r>
      <w:r w:rsidRPr="009C6CDE">
        <w:rPr>
          <w:lang w:val="vi-VN"/>
        </w:rPr>
        <w:t xml:space="preserve"> để đảm bảo </w:t>
      </w:r>
      <w:r w:rsidR="00766132">
        <w:t>hoạt động liên tục của đường sắt</w:t>
      </w:r>
      <w:r w:rsidRPr="009C6CDE">
        <w:rPr>
          <w:lang w:val="vi-VN"/>
        </w:rPr>
        <w:t xml:space="preserve"> và khả năng tiếp cận c</w:t>
      </w:r>
      <w:r w:rsidR="00766132">
        <w:t>ủa</w:t>
      </w:r>
      <w:r w:rsidRPr="009C6CDE">
        <w:rPr>
          <w:lang w:val="vi-VN"/>
        </w:rPr>
        <w:t xml:space="preserve"> </w:t>
      </w:r>
      <w:r w:rsidRPr="00766132">
        <w:rPr>
          <w:lang w:val="vi-VN"/>
        </w:rPr>
        <w:t xml:space="preserve">khách hàng. Các yêu cầu khác sẽ được xác định trong một </w:t>
      </w:r>
      <w:commentRangeStart w:id="38"/>
      <w:r w:rsidRPr="00766132">
        <w:rPr>
          <w:lang w:val="vi-VN"/>
        </w:rPr>
        <w:t>Phụ lục riêng sau này sẽ được các Bên ký kết thông qua.</w:t>
      </w:r>
      <w:commentRangeEnd w:id="38"/>
      <w:r w:rsidR="00766132">
        <w:rPr>
          <w:rStyle w:val="CommentReference"/>
        </w:rPr>
        <w:commentReference w:id="38"/>
      </w:r>
    </w:p>
    <w:p w14:paraId="28B8FA88" w14:textId="77777777" w:rsidR="009C6CDE" w:rsidRPr="009C6CDE" w:rsidRDefault="009C6CDE" w:rsidP="009C6CDE">
      <w:pPr>
        <w:jc w:val="both"/>
        <w:rPr>
          <w:b/>
          <w:lang w:val="vi-VN"/>
        </w:rPr>
      </w:pPr>
      <w:r w:rsidRPr="009C6CDE">
        <w:rPr>
          <w:b/>
          <w:lang w:val="vi-VN"/>
        </w:rPr>
        <w:t>Phần III.B: Vận chuyển hàng hóa qua biên giới và quá cảnh bằng đường sắt</w:t>
      </w:r>
    </w:p>
    <w:p w14:paraId="7368AAB0" w14:textId="77777777" w:rsidR="009C6CDE" w:rsidRPr="009C6CDE" w:rsidRDefault="009C6CDE" w:rsidP="009C6CDE">
      <w:pPr>
        <w:jc w:val="both"/>
        <w:rPr>
          <w:b/>
          <w:lang w:val="vi-VN"/>
        </w:rPr>
      </w:pPr>
      <w:r w:rsidRPr="009C6CDE">
        <w:rPr>
          <w:b/>
          <w:lang w:val="vi-VN"/>
        </w:rPr>
        <w:t>Điều 20: Áp dụng các thủ tục thông quan thông thường để vận chuyển hàng hóa qua biên giới bằng đường sắt</w:t>
      </w:r>
    </w:p>
    <w:p w14:paraId="11691122" w14:textId="00DD9FEF" w:rsidR="009C6CDE" w:rsidRPr="009C6CDE" w:rsidRDefault="009C6CDE" w:rsidP="009C6CDE">
      <w:pPr>
        <w:jc w:val="both"/>
        <w:rPr>
          <w:lang w:val="vi-VN"/>
        </w:rPr>
      </w:pPr>
      <w:r w:rsidRPr="009C6CDE">
        <w:rPr>
          <w:lang w:val="vi-VN"/>
        </w:rPr>
        <w:t xml:space="preserve">Các Bên ký kết cam kết thiết lập các cơ sở hải quan, </w:t>
      </w:r>
      <w:r w:rsidR="000F6D0F">
        <w:t xml:space="preserve">xuất cảnh, y tế và con người, động vật và thực vật ở các ga </w:t>
      </w:r>
      <w:r w:rsidRPr="009C6CDE">
        <w:rPr>
          <w:lang w:val="vi-VN"/>
        </w:rPr>
        <w:t xml:space="preserve">biên giới để tiến hành các thủ tục qua </w:t>
      </w:r>
      <w:r w:rsidRPr="000F6D0F">
        <w:rPr>
          <w:lang w:val="vi-VN"/>
        </w:rPr>
        <w:t xml:space="preserve">biên giới </w:t>
      </w:r>
      <w:r w:rsidR="000F6D0F" w:rsidRPr="000F6D0F">
        <w:t>sẽ</w:t>
      </w:r>
      <w:r w:rsidRPr="000F6D0F">
        <w:rPr>
          <w:lang w:val="vi-VN"/>
        </w:rPr>
        <w:t xml:space="preserve"> được xác định trong hai </w:t>
      </w:r>
      <w:commentRangeStart w:id="39"/>
      <w:r w:rsidRPr="000F6D0F">
        <w:rPr>
          <w:lang w:val="vi-VN"/>
        </w:rPr>
        <w:t>Phụ lục riêng sau này sẽ được các Bên ký kết thông qua</w:t>
      </w:r>
      <w:commentRangeEnd w:id="39"/>
      <w:r w:rsidR="000F6D0F">
        <w:rPr>
          <w:rStyle w:val="CommentReference"/>
        </w:rPr>
        <w:commentReference w:id="39"/>
      </w:r>
      <w:r w:rsidRPr="000F6D0F">
        <w:rPr>
          <w:lang w:val="vi-VN"/>
        </w:rPr>
        <w:t>.</w:t>
      </w:r>
      <w:r w:rsidRPr="009C6CDE">
        <w:rPr>
          <w:lang w:val="vi-VN"/>
        </w:rPr>
        <w:t xml:space="preserve"> Mặc dù việc áp dụng các thủ tục qua biên giới thuận lợi </w:t>
      </w:r>
      <w:commentRangeStart w:id="40"/>
      <w:r w:rsidRPr="009C6CDE">
        <w:rPr>
          <w:lang w:val="vi-VN"/>
        </w:rPr>
        <w:t>theo Phụ lục riêng sau này</w:t>
      </w:r>
      <w:commentRangeEnd w:id="40"/>
      <w:r w:rsidR="008A2CC9">
        <w:rPr>
          <w:rStyle w:val="CommentReference"/>
        </w:rPr>
        <w:commentReference w:id="40"/>
      </w:r>
      <w:r w:rsidRPr="009C6CDE">
        <w:rPr>
          <w:lang w:val="vi-VN"/>
        </w:rPr>
        <w:t>, các thủ tục thông quan xuất nhập khẩu thông thường sẽ được áp dụng cho việc vận chuyển động, thực vật và hàng hóa qua biên giới bằng đường sắt</w:t>
      </w:r>
    </w:p>
    <w:p w14:paraId="7C03D052" w14:textId="0A44C459" w:rsidR="009C6CDE" w:rsidRPr="009C6CDE" w:rsidRDefault="009C6CDE" w:rsidP="009C6CDE">
      <w:pPr>
        <w:jc w:val="both"/>
        <w:rPr>
          <w:b/>
          <w:i/>
          <w:lang w:val="vi-VN"/>
        </w:rPr>
      </w:pPr>
      <w:r w:rsidRPr="009C6CDE">
        <w:rPr>
          <w:b/>
          <w:i/>
          <w:lang w:val="vi-VN"/>
        </w:rPr>
        <w:t xml:space="preserve">Điều 21: </w:t>
      </w:r>
      <w:r w:rsidR="00CB206A">
        <w:rPr>
          <w:b/>
          <w:i/>
        </w:rPr>
        <w:t>Vận chuyển</w:t>
      </w:r>
      <w:r w:rsidRPr="009C6CDE">
        <w:rPr>
          <w:b/>
          <w:i/>
          <w:lang w:val="vi-VN"/>
        </w:rPr>
        <w:t xml:space="preserve"> hàng hóa</w:t>
      </w:r>
      <w:r w:rsidR="00CB206A">
        <w:rPr>
          <w:b/>
          <w:i/>
        </w:rPr>
        <w:t xml:space="preserve"> quá cảnh</w:t>
      </w:r>
      <w:r w:rsidRPr="009C6CDE">
        <w:rPr>
          <w:b/>
          <w:i/>
          <w:lang w:val="vi-VN"/>
        </w:rPr>
        <w:t xml:space="preserve"> bằng đường sắt</w:t>
      </w:r>
    </w:p>
    <w:p w14:paraId="395BC529" w14:textId="5DE60043" w:rsidR="009C6CDE" w:rsidRPr="009C6CDE" w:rsidRDefault="009C6CDE" w:rsidP="009C6CDE">
      <w:pPr>
        <w:jc w:val="both"/>
        <w:rPr>
          <w:lang w:val="vi-VN"/>
        </w:rPr>
      </w:pPr>
      <w:r w:rsidRPr="009C6CDE">
        <w:rPr>
          <w:lang w:val="vi-VN"/>
        </w:rPr>
        <w:t xml:space="preserve">21.1 Các Bên </w:t>
      </w:r>
      <w:r w:rsidR="009B07C9" w:rsidRPr="009B07C9">
        <w:rPr>
          <w:lang w:val="vi-VN"/>
        </w:rPr>
        <w:t>tham gia</w:t>
      </w:r>
      <w:r w:rsidRPr="009C6CDE">
        <w:rPr>
          <w:lang w:val="vi-VN"/>
        </w:rPr>
        <w:t xml:space="preserve"> sẽ cho phép tự do quá cảnh qua lãnh thổ của mình để vận chuyển hàng hóa quá cảnh bằng đường sắt </w:t>
      </w:r>
      <w:commentRangeStart w:id="41"/>
      <w:r w:rsidRPr="009C6CDE">
        <w:rPr>
          <w:lang w:val="vi-VN"/>
        </w:rPr>
        <w:t>phù hợp với luật pháp của nước quá cảnh</w:t>
      </w:r>
      <w:commentRangeEnd w:id="41"/>
      <w:r w:rsidR="008A2CC9">
        <w:rPr>
          <w:rStyle w:val="CommentReference"/>
        </w:rPr>
        <w:commentReference w:id="41"/>
      </w:r>
      <w:r w:rsidRPr="009C6CDE">
        <w:rPr>
          <w:lang w:val="vi-VN"/>
        </w:rPr>
        <w:t>.</w:t>
      </w:r>
    </w:p>
    <w:p w14:paraId="10A79AFA" w14:textId="60DACAEA" w:rsidR="009C6CDE" w:rsidRPr="009C6CDE" w:rsidRDefault="009C6CDE" w:rsidP="009C6CDE">
      <w:pPr>
        <w:jc w:val="both"/>
        <w:rPr>
          <w:lang w:val="vi-VN"/>
        </w:rPr>
      </w:pPr>
      <w:r w:rsidRPr="009C6CDE">
        <w:rPr>
          <w:lang w:val="vi-VN"/>
        </w:rPr>
        <w:t xml:space="preserve">21.2 Việc vận chuyển hàng hóa quá cảnh bằng đường sắt được miễn </w:t>
      </w:r>
      <w:commentRangeStart w:id="42"/>
      <w:r w:rsidR="00FC042A" w:rsidRPr="00FC042A">
        <w:rPr>
          <w:strike/>
        </w:rPr>
        <w:t>các loại</w:t>
      </w:r>
      <w:r w:rsidR="00FC042A">
        <w:t xml:space="preserve"> </w:t>
      </w:r>
      <w:commentRangeEnd w:id="42"/>
      <w:r w:rsidR="00FC042A">
        <w:rPr>
          <w:rStyle w:val="CommentReference"/>
        </w:rPr>
        <w:commentReference w:id="42"/>
      </w:r>
      <w:r w:rsidRPr="009C6CDE">
        <w:rPr>
          <w:lang w:val="vi-VN"/>
        </w:rPr>
        <w:t xml:space="preserve">thuế hải quan và </w:t>
      </w:r>
      <w:commentRangeStart w:id="43"/>
      <w:r w:rsidRPr="009C6CDE">
        <w:rPr>
          <w:lang w:val="vi-VN"/>
        </w:rPr>
        <w:t>thuế nhập khẩu.</w:t>
      </w:r>
      <w:commentRangeEnd w:id="43"/>
      <w:r w:rsidR="00CB3D32">
        <w:rPr>
          <w:rStyle w:val="CommentReference"/>
        </w:rPr>
        <w:commentReference w:id="43"/>
      </w:r>
    </w:p>
    <w:p w14:paraId="08F11D93" w14:textId="1DFAC53D" w:rsidR="009C6CDE" w:rsidRPr="009C6CDE" w:rsidRDefault="009C6CDE" w:rsidP="009C6CDE">
      <w:pPr>
        <w:jc w:val="both"/>
        <w:rPr>
          <w:lang w:val="vi-VN"/>
        </w:rPr>
      </w:pPr>
      <w:r w:rsidRPr="009C6CDE">
        <w:rPr>
          <w:lang w:val="vi-VN"/>
        </w:rPr>
        <w:t xml:space="preserve">21.3 Các khoản </w:t>
      </w:r>
      <w:r w:rsidR="005D336C">
        <w:t>cước đối với</w:t>
      </w:r>
      <w:r w:rsidRPr="009C6CDE">
        <w:rPr>
          <w:lang w:val="vi-VN"/>
        </w:rPr>
        <w:t xml:space="preserve"> hàng hóa quá cảnh sẽ chỉ </w:t>
      </w:r>
      <w:r w:rsidR="005D336C">
        <w:t xml:space="preserve">là chi phí liên quan như </w:t>
      </w:r>
      <w:r w:rsidRPr="009C6CDE">
        <w:rPr>
          <w:lang w:val="vi-VN"/>
        </w:rPr>
        <w:t xml:space="preserve">được xác định trong </w:t>
      </w:r>
      <w:commentRangeStart w:id="44"/>
      <w:r w:rsidRPr="009C6CDE">
        <w:rPr>
          <w:lang w:val="vi-VN"/>
        </w:rPr>
        <w:t xml:space="preserve">Phụ lục </w:t>
      </w:r>
      <w:r w:rsidR="009B07C9" w:rsidRPr="00D8400A">
        <w:rPr>
          <w:lang w:val="vi-VN"/>
        </w:rPr>
        <w:t xml:space="preserve">sau này </w:t>
      </w:r>
      <w:r w:rsidRPr="009C6CDE">
        <w:rPr>
          <w:lang w:val="vi-VN"/>
        </w:rPr>
        <w:t>được các Bên ký kết thông qua.</w:t>
      </w:r>
      <w:commentRangeEnd w:id="44"/>
      <w:r w:rsidR="00FC042A">
        <w:rPr>
          <w:rStyle w:val="CommentReference"/>
        </w:rPr>
        <w:commentReference w:id="44"/>
      </w:r>
    </w:p>
    <w:p w14:paraId="25083F16" w14:textId="61F354C7" w:rsidR="009C6CDE" w:rsidRDefault="009C6CDE" w:rsidP="009C6CDE">
      <w:pPr>
        <w:jc w:val="both"/>
        <w:rPr>
          <w:lang w:val="vi-VN"/>
        </w:rPr>
      </w:pPr>
      <w:r w:rsidRPr="009C6CDE">
        <w:rPr>
          <w:lang w:val="vi-VN"/>
        </w:rPr>
        <w:t xml:space="preserve">21.4 </w:t>
      </w:r>
      <w:r w:rsidR="00A5281E">
        <w:t xml:space="preserve">Trên cơ sở </w:t>
      </w:r>
      <w:bookmarkStart w:id="45" w:name="_GoBack"/>
      <w:bookmarkEnd w:id="45"/>
      <w:commentRangeStart w:id="46"/>
      <w:r w:rsidRPr="009C6CDE">
        <w:rPr>
          <w:lang w:val="vi-VN"/>
        </w:rPr>
        <w:t xml:space="preserve"> không ảnh hưởng đến quyền đánh thuế đối với đối tượng cư trú của một Bên ký kết, khi một nhà điều hành vận tải đường sắt từ các Bên ký kết khác thực hiện việc vận chuyển hàng hóa bằng đường sắt xuyên biên giới đến hoặc qua lãnh thổ của một Bên ký kết, thu nhập được miễn thuế thu nhập doanh nghiệp .</w:t>
      </w:r>
      <w:commentRangeEnd w:id="46"/>
      <w:r w:rsidR="00104AF9">
        <w:rPr>
          <w:rStyle w:val="CommentReference"/>
        </w:rPr>
        <w:commentReference w:id="46"/>
      </w:r>
    </w:p>
    <w:p w14:paraId="6E749F4F" w14:textId="19FFBC1A" w:rsidR="00D8400A" w:rsidRPr="0086124D" w:rsidRDefault="00D8400A" w:rsidP="00D8400A">
      <w:pPr>
        <w:jc w:val="both"/>
        <w:rPr>
          <w:b/>
          <w:i/>
          <w:lang w:val="vi-VN"/>
        </w:rPr>
      </w:pPr>
      <w:r w:rsidRPr="0086124D">
        <w:rPr>
          <w:b/>
          <w:i/>
          <w:lang w:val="vi-VN"/>
        </w:rPr>
        <w:t xml:space="preserve">Điều 22: Miễn kiểm tra hải quan </w:t>
      </w:r>
      <w:r w:rsidR="009C383A">
        <w:rPr>
          <w:b/>
          <w:i/>
        </w:rPr>
        <w:t>chi tiế, ký quỹ bảo lãnh</w:t>
      </w:r>
      <w:r w:rsidR="0086124D">
        <w:rPr>
          <w:b/>
          <w:i/>
          <w:lang w:val="vi-VN"/>
        </w:rPr>
        <w:t xml:space="preserve"> </w:t>
      </w:r>
      <w:r w:rsidRPr="0086124D">
        <w:rPr>
          <w:b/>
          <w:i/>
          <w:lang w:val="vi-VN"/>
        </w:rPr>
        <w:t>và áp tải hàng hóa quá cảnh bằng đường sắt</w:t>
      </w:r>
    </w:p>
    <w:p w14:paraId="0B108826" w14:textId="300C6375" w:rsidR="00D8400A" w:rsidRPr="00D8400A" w:rsidRDefault="00D8400A" w:rsidP="00D8400A">
      <w:pPr>
        <w:jc w:val="both"/>
        <w:rPr>
          <w:lang w:val="vi-VN"/>
        </w:rPr>
      </w:pPr>
      <w:r w:rsidRPr="00D8400A">
        <w:rPr>
          <w:lang w:val="vi-VN"/>
        </w:rPr>
        <w:t xml:space="preserve">22.1 </w:t>
      </w:r>
      <w:r w:rsidR="007E67CE">
        <w:t>Cùng</w:t>
      </w:r>
      <w:r w:rsidRPr="00D8400A">
        <w:rPr>
          <w:lang w:val="vi-VN"/>
        </w:rPr>
        <w:t xml:space="preserve"> với các cam kết của GMS nhằm tạo thuận lợi cho việc vận chuyển hàng hóa qua biên giới bằng đường bộ, các Bên ký kết tiếp tục cam kết miễn việc vận chuyển hàng hóa quá cảnh bằng đường sắt từ:</w:t>
      </w:r>
    </w:p>
    <w:p w14:paraId="1443C365" w14:textId="6671EFE6" w:rsidR="00D8400A" w:rsidRPr="007E67CE" w:rsidRDefault="00D8400A" w:rsidP="00D8400A">
      <w:pPr>
        <w:jc w:val="both"/>
        <w:rPr>
          <w:strike/>
          <w:lang w:val="vi-VN"/>
        </w:rPr>
      </w:pPr>
      <w:r w:rsidRPr="007E67CE">
        <w:rPr>
          <w:lang w:val="vi-VN"/>
        </w:rPr>
        <w:t xml:space="preserve">(a) Kiểm tra </w:t>
      </w:r>
      <w:r w:rsidR="007E67CE" w:rsidRPr="007E67CE">
        <w:t>chi tiết</w:t>
      </w:r>
      <w:r w:rsidRPr="007E67CE">
        <w:rPr>
          <w:lang w:val="vi-VN"/>
        </w:rPr>
        <w:t xml:space="preserve"> hải quan, không bao gồm kiểm dịch động thực vật, trừ khi xét thấy cần thiết trên cơ sở phân tích rủi ro</w:t>
      </w:r>
      <w:r w:rsidR="007E67CE">
        <w:t xml:space="preserve">. </w:t>
      </w:r>
      <w:commentRangeStart w:id="47"/>
      <w:r w:rsidR="007E67CE" w:rsidRPr="007E67CE">
        <w:rPr>
          <w:strike/>
        </w:rPr>
        <w:t>Kiểm tra chi tiết hải quan trừ trường hợp quan ngại về rủi ro</w:t>
      </w:r>
      <w:r w:rsidRPr="007E67CE">
        <w:rPr>
          <w:strike/>
          <w:lang w:val="vi-VN"/>
        </w:rPr>
        <w:t>;</w:t>
      </w:r>
      <w:commentRangeEnd w:id="47"/>
      <w:r w:rsidR="007E67CE">
        <w:rPr>
          <w:rStyle w:val="CommentReference"/>
        </w:rPr>
        <w:commentReference w:id="47"/>
      </w:r>
    </w:p>
    <w:p w14:paraId="06ABA5E7" w14:textId="04538772" w:rsidR="00D8400A" w:rsidRPr="00FC3B2F" w:rsidRDefault="00D8400A" w:rsidP="00D8400A">
      <w:pPr>
        <w:jc w:val="both"/>
        <w:rPr>
          <w:highlight w:val="yellow"/>
          <w:lang w:val="vi-VN"/>
        </w:rPr>
      </w:pPr>
      <w:commentRangeStart w:id="48"/>
      <w:r w:rsidRPr="00FC3B2F">
        <w:rPr>
          <w:highlight w:val="yellow"/>
          <w:lang w:val="vi-VN"/>
        </w:rPr>
        <w:t>(</w:t>
      </w:r>
      <w:r w:rsidRPr="007B27D8">
        <w:rPr>
          <w:lang w:val="vi-VN"/>
        </w:rPr>
        <w:t xml:space="preserve">b) </w:t>
      </w:r>
      <w:r w:rsidR="007B27D8" w:rsidRPr="007B27D8">
        <w:t>Á</w:t>
      </w:r>
      <w:r w:rsidRPr="007B27D8">
        <w:rPr>
          <w:lang w:val="vi-VN"/>
        </w:rPr>
        <w:t>p tải hải quan trong lãnh thổ quố</w:t>
      </w:r>
      <w:r w:rsidR="0086124D" w:rsidRPr="007B27D8">
        <w:rPr>
          <w:lang w:val="vi-VN"/>
        </w:rPr>
        <w:t>c gia</w:t>
      </w:r>
      <w:r w:rsidRPr="007B27D8">
        <w:rPr>
          <w:lang w:val="vi-VN"/>
        </w:rPr>
        <w:t xml:space="preserve"> trừ trường hợp được yêu cầu theo luật và quy định của quố</w:t>
      </w:r>
      <w:r w:rsidR="0086124D" w:rsidRPr="007B27D8">
        <w:rPr>
          <w:lang w:val="vi-VN"/>
        </w:rPr>
        <w:t>c gia;</w:t>
      </w:r>
      <w:commentRangeEnd w:id="48"/>
      <w:r w:rsidR="007B27D8">
        <w:rPr>
          <w:rStyle w:val="CommentReference"/>
        </w:rPr>
        <w:commentReference w:id="48"/>
      </w:r>
    </w:p>
    <w:p w14:paraId="020848D7" w14:textId="5285F02D" w:rsidR="00D8400A" w:rsidRPr="00D8400A" w:rsidRDefault="00D8400A" w:rsidP="00D8400A">
      <w:pPr>
        <w:jc w:val="both"/>
        <w:rPr>
          <w:lang w:val="vi-VN"/>
        </w:rPr>
      </w:pPr>
      <w:commentRangeStart w:id="49"/>
      <w:r w:rsidRPr="008F6CF2">
        <w:rPr>
          <w:lang w:val="vi-VN"/>
        </w:rPr>
        <w:t>(c) Yêu cầu cung cấp bất kỳ khoản bảo đảm hoặc bảo lãnh nào, ngoài yêu cầu được quy định theo chế độ thông quan nội địa và quá cảnh đã thỏa thuận</w:t>
      </w:r>
      <w:commentRangeEnd w:id="49"/>
      <w:r w:rsidR="008F6CF2">
        <w:rPr>
          <w:rStyle w:val="CommentReference"/>
        </w:rPr>
        <w:commentReference w:id="49"/>
      </w:r>
      <w:r w:rsidRPr="008F6CF2">
        <w:rPr>
          <w:lang w:val="vi-VN"/>
        </w:rPr>
        <w:t>.</w:t>
      </w:r>
    </w:p>
    <w:p w14:paraId="12DF233F" w14:textId="0EC632A3" w:rsidR="00D8400A" w:rsidRPr="00D8400A" w:rsidRDefault="00D8400A" w:rsidP="00D8400A">
      <w:pPr>
        <w:jc w:val="both"/>
        <w:rPr>
          <w:lang w:val="vi-VN"/>
        </w:rPr>
      </w:pPr>
      <w:r w:rsidRPr="00D8400A">
        <w:rPr>
          <w:lang w:val="vi-VN"/>
        </w:rPr>
        <w:t>22.2 Với mục đích đó, các Bên ký kết cam kết thực hiện chế độ thông quan quá cảnh và nội đị</w:t>
      </w:r>
      <w:r w:rsidR="0086124D">
        <w:rPr>
          <w:lang w:val="vi-VN"/>
        </w:rPr>
        <w:t>a</w:t>
      </w:r>
      <w:r w:rsidRPr="00D8400A">
        <w:rPr>
          <w:lang w:val="vi-VN"/>
        </w:rPr>
        <w:t xml:space="preserve"> như được quy định trong </w:t>
      </w:r>
      <w:commentRangeStart w:id="50"/>
      <w:r w:rsidRPr="00D8400A">
        <w:rPr>
          <w:lang w:val="vi-VN"/>
        </w:rPr>
        <w:t xml:space="preserve">Phụ lục </w:t>
      </w:r>
      <w:r w:rsidR="0086124D" w:rsidRPr="00ED07DD">
        <w:rPr>
          <w:lang w:val="vi-VN"/>
        </w:rPr>
        <w:t>sau này</w:t>
      </w:r>
      <w:r w:rsidRPr="00D8400A">
        <w:rPr>
          <w:lang w:val="vi-VN"/>
        </w:rPr>
        <w:t xml:space="preserve"> sẽ được các Bên ký kết thông qua.</w:t>
      </w:r>
      <w:commentRangeEnd w:id="50"/>
      <w:r w:rsidR="00826B6F">
        <w:rPr>
          <w:rStyle w:val="CommentReference"/>
        </w:rPr>
        <w:commentReference w:id="50"/>
      </w:r>
    </w:p>
    <w:p w14:paraId="526F61B7" w14:textId="77777777" w:rsidR="00AE4758" w:rsidRPr="00D272F2" w:rsidRDefault="00AE4758" w:rsidP="00AE4758">
      <w:pPr>
        <w:jc w:val="both"/>
        <w:rPr>
          <w:b/>
          <w:i/>
          <w:lang w:val="vi-VN"/>
        </w:rPr>
      </w:pPr>
      <w:r w:rsidRPr="00D272F2">
        <w:rPr>
          <w:b/>
          <w:i/>
          <w:lang w:val="vi-VN"/>
        </w:rPr>
        <w:t>Điều 23: Điều kiện Vận chuyển Hàng hóa</w:t>
      </w:r>
    </w:p>
    <w:p w14:paraId="1604820C" w14:textId="77777777" w:rsidR="00AE4758" w:rsidRPr="00AE4758" w:rsidRDefault="00AE4758" w:rsidP="00AE4758">
      <w:pPr>
        <w:jc w:val="both"/>
        <w:rPr>
          <w:lang w:val="vi-VN"/>
        </w:rPr>
      </w:pPr>
      <w:r w:rsidRPr="00AE4758">
        <w:rPr>
          <w:lang w:val="vi-VN"/>
        </w:rPr>
        <w:lastRenderedPageBreak/>
        <w:t>23.1 Các Bên ký kết sẽ xác định, trong Thỏa thuận Kỹ thuật sẽ được cơ quan có thẩm quyền của các Bên ký kết thông qua, các điều kiện vận chuyển hàng hóa.</w:t>
      </w:r>
    </w:p>
    <w:p w14:paraId="45FDD4A9" w14:textId="77777777" w:rsidR="00AE4758" w:rsidRPr="00AE4758" w:rsidRDefault="00AE4758" w:rsidP="00AE4758">
      <w:pPr>
        <w:jc w:val="both"/>
        <w:rPr>
          <w:lang w:val="vi-VN"/>
        </w:rPr>
      </w:pPr>
      <w:r w:rsidRPr="00AE4758">
        <w:rPr>
          <w:lang w:val="vi-VN"/>
        </w:rPr>
        <w:t>23.2 Là một phần của các điều kiện vận chuyển hàng hóa, các Bên ký kết sẽ thiết lập một vận đơn khu vực chung, danh sách, liên vùng, số toa xe và container.</w:t>
      </w:r>
    </w:p>
    <w:p w14:paraId="35D42A1E" w14:textId="1A39CA44" w:rsidR="00AE4758" w:rsidRPr="00AE4758" w:rsidRDefault="00AE4758" w:rsidP="00AE4758">
      <w:pPr>
        <w:jc w:val="both"/>
        <w:rPr>
          <w:lang w:val="vi-VN"/>
        </w:rPr>
      </w:pPr>
      <w:r w:rsidRPr="008C628B">
        <w:rPr>
          <w:lang w:val="vi-VN"/>
        </w:rPr>
        <w:t xml:space="preserve">23.3 Các </w:t>
      </w:r>
      <w:r w:rsidR="008C628B" w:rsidRPr="008C628B">
        <w:t>đặc điểm</w:t>
      </w:r>
      <w:r w:rsidRPr="008C628B">
        <w:rPr>
          <w:lang w:val="vi-VN"/>
        </w:rPr>
        <w:t xml:space="preserve"> kỹ thuật khác, bao gồm trách nhiệm pháp lý, giải quyết khiếu nại và kiện tụng giữa người gửi hàng, người nhận hàng và người vận chuyển, và phân bổ doanh thu vận chuyển hàng hóa giữa các Bên ký kết, sẽ được xác định trong </w:t>
      </w:r>
      <w:commentRangeStart w:id="51"/>
      <w:r w:rsidRPr="008C628B">
        <w:rPr>
          <w:lang w:val="vi-VN"/>
        </w:rPr>
        <w:t>Phụ lục dành riêng trong tương lai sẽ được các Bên ký kết</w:t>
      </w:r>
      <w:commentRangeEnd w:id="51"/>
      <w:r w:rsidR="008C628B">
        <w:rPr>
          <w:rStyle w:val="CommentReference"/>
        </w:rPr>
        <w:commentReference w:id="51"/>
      </w:r>
      <w:r w:rsidRPr="008C628B">
        <w:rPr>
          <w:lang w:val="vi-VN"/>
        </w:rPr>
        <w:t xml:space="preserve"> cũng như các bên liên quan thông qua Các thỏa thuận kỹ thuật giữa các cơ quan có thẩm quyền của các Bên ký kết.</w:t>
      </w:r>
    </w:p>
    <w:p w14:paraId="276088C2" w14:textId="77777777" w:rsidR="00AE4758" w:rsidRPr="00AE4758" w:rsidRDefault="00AE4758" w:rsidP="00AE4758">
      <w:pPr>
        <w:jc w:val="both"/>
        <w:rPr>
          <w:lang w:val="vi-VN"/>
        </w:rPr>
      </w:pPr>
    </w:p>
    <w:p w14:paraId="3D6B355F" w14:textId="2FC4528E" w:rsidR="00AE4758" w:rsidRPr="00D272F2" w:rsidRDefault="00AE4758" w:rsidP="00AE4758">
      <w:pPr>
        <w:jc w:val="both"/>
        <w:rPr>
          <w:b/>
          <w:i/>
          <w:lang w:val="vi-VN"/>
        </w:rPr>
      </w:pPr>
      <w:r w:rsidRPr="00D272F2">
        <w:rPr>
          <w:b/>
          <w:i/>
          <w:lang w:val="vi-VN"/>
        </w:rPr>
        <w:t xml:space="preserve">Điều 24: </w:t>
      </w:r>
      <w:r w:rsidR="00C20C0E">
        <w:rPr>
          <w:b/>
          <w:i/>
        </w:rPr>
        <w:t xml:space="preserve">Thanh </w:t>
      </w:r>
      <w:r w:rsidRPr="00D272F2">
        <w:rPr>
          <w:b/>
          <w:i/>
          <w:lang w:val="vi-VN"/>
        </w:rPr>
        <w:t xml:space="preserve"> tra vệ sinh và kiểm dịch động thực vật</w:t>
      </w:r>
    </w:p>
    <w:p w14:paraId="54EB4E82" w14:textId="77777777" w:rsidR="00AE4758" w:rsidRPr="00AE4758" w:rsidRDefault="00AE4758" w:rsidP="00AE4758">
      <w:pPr>
        <w:jc w:val="both"/>
        <w:rPr>
          <w:lang w:val="vi-VN"/>
        </w:rPr>
      </w:pPr>
      <w:r w:rsidRPr="00AE4758">
        <w:rPr>
          <w:lang w:val="vi-VN"/>
        </w:rPr>
        <w:t xml:space="preserve">Các Bên ký kết sẽ tuân thủ các hiệp định quốc tế, </w:t>
      </w:r>
      <w:commentRangeStart w:id="52"/>
      <w:r w:rsidRPr="00AE4758">
        <w:rPr>
          <w:lang w:val="vi-VN"/>
        </w:rPr>
        <w:t xml:space="preserve">hiệp định song phương hoặc đa phương </w:t>
      </w:r>
      <w:commentRangeEnd w:id="52"/>
      <w:r w:rsidR="0042487E">
        <w:rPr>
          <w:rStyle w:val="CommentReference"/>
        </w:rPr>
        <w:commentReference w:id="52"/>
      </w:r>
      <w:r w:rsidRPr="00AE4758">
        <w:rPr>
          <w:lang w:val="vi-VN"/>
        </w:rPr>
        <w:t>mà họ là thành viên, liên quan đến các quy định của Tổ chức Thương mại Thế giới (WTO), Tổ chức Y tế Thế giới (WHO), Tổ chức Nông lương (FAO) , Công ước Bảo vệ Thực vật Quốc tế (IPPC), và Tổ chức Thú y Thế giới (OIE) về việc kiểm tra hàng hóa qua biên giới.</w:t>
      </w:r>
    </w:p>
    <w:p w14:paraId="1081C3A0" w14:textId="77777777" w:rsidR="00657DA6" w:rsidRPr="00D272F2" w:rsidRDefault="00657DA6" w:rsidP="00657DA6">
      <w:pPr>
        <w:jc w:val="both"/>
        <w:rPr>
          <w:b/>
          <w:i/>
          <w:lang w:val="vi-VN"/>
        </w:rPr>
      </w:pPr>
      <w:r w:rsidRPr="00D272F2">
        <w:rPr>
          <w:b/>
          <w:i/>
          <w:lang w:val="vi-VN"/>
        </w:rPr>
        <w:t>Điều 25: Các chế độ đặc biệt đối với vận chuyển bằng đường sắt đối với các loại hàng hóa cụ thể</w:t>
      </w:r>
    </w:p>
    <w:p w14:paraId="5D3A9336" w14:textId="7B7AF3FD" w:rsidR="00657DA6" w:rsidRPr="00821994" w:rsidRDefault="00657DA6" w:rsidP="00657DA6">
      <w:pPr>
        <w:jc w:val="both"/>
        <w:rPr>
          <w:lang w:val="vi-VN"/>
        </w:rPr>
      </w:pPr>
      <w:r w:rsidRPr="00821994">
        <w:rPr>
          <w:lang w:val="vi-VN"/>
        </w:rPr>
        <w:t xml:space="preserve">25.1 </w:t>
      </w:r>
      <w:r w:rsidR="00D272F2" w:rsidRPr="00821994">
        <w:rPr>
          <w:lang w:val="vi-VN"/>
        </w:rPr>
        <w:t>Khung hiệp định</w:t>
      </w:r>
      <w:r w:rsidRPr="00821994">
        <w:rPr>
          <w:lang w:val="vi-VN"/>
        </w:rPr>
        <w:t xml:space="preserve"> sẽ không áp dụng cho việc vận chuyển hàng hóa nguy hiểm và bị cấm bằng đường sắt, như được định nghĩa trong </w:t>
      </w:r>
      <w:commentRangeStart w:id="53"/>
      <w:commentRangeStart w:id="54"/>
      <w:r w:rsidRPr="00821994">
        <w:rPr>
          <w:lang w:val="vi-VN"/>
        </w:rPr>
        <w:t xml:space="preserve">Phụ lục </w:t>
      </w:r>
      <w:r w:rsidR="00D272F2" w:rsidRPr="00821994">
        <w:rPr>
          <w:lang w:val="vi-VN"/>
        </w:rPr>
        <w:t xml:space="preserve">sau này </w:t>
      </w:r>
      <w:r w:rsidRPr="00821994">
        <w:rPr>
          <w:lang w:val="vi-VN"/>
        </w:rPr>
        <w:t>được các Bên ký kết thông qua</w:t>
      </w:r>
      <w:commentRangeEnd w:id="53"/>
      <w:r w:rsidR="00821994">
        <w:rPr>
          <w:rStyle w:val="CommentReference"/>
        </w:rPr>
        <w:commentReference w:id="53"/>
      </w:r>
      <w:r w:rsidRPr="00821994">
        <w:rPr>
          <w:lang w:val="vi-VN"/>
        </w:rPr>
        <w:t>.</w:t>
      </w:r>
      <w:commentRangeEnd w:id="54"/>
      <w:r w:rsidR="00821994">
        <w:rPr>
          <w:rStyle w:val="CommentReference"/>
        </w:rPr>
        <w:commentReference w:id="54"/>
      </w:r>
    </w:p>
    <w:p w14:paraId="2B2E6066" w14:textId="4B3688E9" w:rsidR="00657DA6" w:rsidRPr="00382EB6" w:rsidRDefault="00657DA6" w:rsidP="00657DA6">
      <w:pPr>
        <w:jc w:val="both"/>
        <w:rPr>
          <w:lang w:val="vi-VN"/>
        </w:rPr>
      </w:pPr>
      <w:r w:rsidRPr="00382EB6">
        <w:rPr>
          <w:lang w:val="vi-VN"/>
        </w:rPr>
        <w:t xml:space="preserve">25.2 Việc vận chuyển hàng hóa dễ hư hỏng bằng đường sắt, như được định nghĩa trong </w:t>
      </w:r>
      <w:r w:rsidR="00D272F2" w:rsidRPr="00382EB6">
        <w:rPr>
          <w:lang w:val="vi-VN"/>
        </w:rPr>
        <w:t>Phụ lục sau này được các Bên ký kết thông qua</w:t>
      </w:r>
      <w:r w:rsidRPr="00382EB6">
        <w:rPr>
          <w:lang w:val="vi-VN"/>
        </w:rPr>
        <w:t xml:space="preserve"> </w:t>
      </w:r>
      <w:commentRangeStart w:id="55"/>
      <w:r w:rsidR="008166A0" w:rsidRPr="008166A0">
        <w:rPr>
          <w:strike/>
        </w:rPr>
        <w:t>(Phụ lục 2)</w:t>
      </w:r>
      <w:r w:rsidR="008166A0" w:rsidRPr="008166A0">
        <w:t xml:space="preserve"> </w:t>
      </w:r>
      <w:commentRangeEnd w:id="55"/>
      <w:r w:rsidR="008166A0">
        <w:rPr>
          <w:rStyle w:val="CommentReference"/>
        </w:rPr>
        <w:commentReference w:id="55"/>
      </w:r>
      <w:r w:rsidRPr="00382EB6">
        <w:rPr>
          <w:lang w:val="vi-VN"/>
        </w:rPr>
        <w:t>sẽ ưu tiên cho các thủ tục thông quan qua biên giới, như quy định trong Phụ lục</w:t>
      </w:r>
      <w:r w:rsidR="008166A0">
        <w:t xml:space="preserve"> </w:t>
      </w:r>
      <w:commentRangeStart w:id="56"/>
      <w:r w:rsidR="008166A0" w:rsidRPr="008166A0">
        <w:rPr>
          <w:strike/>
        </w:rPr>
        <w:t>2</w:t>
      </w:r>
      <w:r w:rsidRPr="00382EB6">
        <w:rPr>
          <w:lang w:val="vi-VN"/>
        </w:rPr>
        <w:t xml:space="preserve"> </w:t>
      </w:r>
      <w:commentRangeEnd w:id="56"/>
      <w:r w:rsidR="008166A0">
        <w:rPr>
          <w:rStyle w:val="CommentReference"/>
        </w:rPr>
        <w:commentReference w:id="56"/>
      </w:r>
      <w:r w:rsidRPr="00382EB6">
        <w:rPr>
          <w:lang w:val="vi-VN"/>
        </w:rPr>
        <w:t>này, để tránh mọi sự chậm trễ.</w:t>
      </w:r>
    </w:p>
    <w:p w14:paraId="2D350478" w14:textId="77777777" w:rsidR="00657DA6" w:rsidRPr="00382EB6" w:rsidRDefault="00657DA6" w:rsidP="00657DA6">
      <w:pPr>
        <w:jc w:val="both"/>
        <w:rPr>
          <w:lang w:val="vi-VN"/>
        </w:rPr>
      </w:pPr>
      <w:r w:rsidRPr="00382EB6">
        <w:rPr>
          <w:lang w:val="vi-VN"/>
        </w:rPr>
        <w:t>hoặc là</w:t>
      </w:r>
    </w:p>
    <w:p w14:paraId="65F93A25" w14:textId="6E837849" w:rsidR="00657DA6" w:rsidRPr="008166A0" w:rsidRDefault="00657DA6" w:rsidP="00657DA6">
      <w:pPr>
        <w:jc w:val="both"/>
        <w:rPr>
          <w:lang w:val="vi-VN"/>
        </w:rPr>
      </w:pPr>
      <w:r w:rsidRPr="008166A0">
        <w:rPr>
          <w:lang w:val="vi-VN"/>
        </w:rPr>
        <w:t>25.1 Các Bên ký kết sẽ không vận chuyển hàng cấ</w:t>
      </w:r>
      <w:r w:rsidR="00D272F2" w:rsidRPr="008166A0">
        <w:rPr>
          <w:lang w:val="vi-VN"/>
        </w:rPr>
        <w:t>m,</w:t>
      </w:r>
      <w:r w:rsidRPr="008166A0">
        <w:rPr>
          <w:lang w:val="vi-VN"/>
        </w:rPr>
        <w:t xml:space="preserve"> danh mục hàng cấm sẽ được </w:t>
      </w:r>
      <w:r w:rsidR="008166A0" w:rsidRPr="008166A0">
        <w:t>đàm phán</w:t>
      </w:r>
      <w:r w:rsidRPr="008166A0">
        <w:rPr>
          <w:lang w:val="vi-VN"/>
        </w:rPr>
        <w:t xml:space="preserve"> và xác định giữa các cơ quan có thẩm quyền của các Bên ký kết.</w:t>
      </w:r>
    </w:p>
    <w:p w14:paraId="25389361" w14:textId="45A124BF" w:rsidR="00657DA6" w:rsidRPr="00657DA6" w:rsidRDefault="00657DA6" w:rsidP="00657DA6">
      <w:pPr>
        <w:jc w:val="both"/>
        <w:rPr>
          <w:lang w:val="vi-VN"/>
        </w:rPr>
      </w:pPr>
      <w:r w:rsidRPr="00C869C1">
        <w:rPr>
          <w:lang w:val="vi-VN"/>
        </w:rPr>
        <w:t xml:space="preserve">25.2 Các quy tắc vận chuyển hàng nguy hiểm </w:t>
      </w:r>
      <w:r w:rsidR="00D272F2" w:rsidRPr="00C869C1">
        <w:rPr>
          <w:lang w:val="vi-VN"/>
        </w:rPr>
        <w:t xml:space="preserve">trong </w:t>
      </w:r>
      <w:r w:rsidRPr="00C869C1">
        <w:rPr>
          <w:lang w:val="vi-VN"/>
        </w:rPr>
        <w:t xml:space="preserve">hoặc giữa các Bên liên hệ phải được quy định trong </w:t>
      </w:r>
      <w:r w:rsidR="00D272F2" w:rsidRPr="00C869C1">
        <w:rPr>
          <w:lang w:val="vi-VN"/>
        </w:rPr>
        <w:t xml:space="preserve">Phụ lục sau này được các Bên ký kết thông qua </w:t>
      </w:r>
      <w:r w:rsidRPr="00C869C1">
        <w:rPr>
          <w:lang w:val="vi-VN"/>
        </w:rPr>
        <w:t>và cần áp dụng đầy đủ các biện pháp theo ADR hoặc Quy chế mẫu của Liên hợp quốc.</w:t>
      </w:r>
    </w:p>
    <w:p w14:paraId="067AC656" w14:textId="56ABF247" w:rsidR="00657DA6" w:rsidRPr="00657DA6" w:rsidRDefault="00657DA6" w:rsidP="00657DA6">
      <w:pPr>
        <w:jc w:val="both"/>
        <w:rPr>
          <w:lang w:val="vi-VN"/>
        </w:rPr>
      </w:pPr>
      <w:r w:rsidRPr="00657DA6">
        <w:rPr>
          <w:lang w:val="vi-VN"/>
        </w:rPr>
        <w:t>25.</w:t>
      </w:r>
      <w:commentRangeStart w:id="57"/>
      <w:r w:rsidRPr="00657DA6">
        <w:rPr>
          <w:lang w:val="vi-VN"/>
        </w:rPr>
        <w:t xml:space="preserve">3 Việc vận chuyển hàng hóa dễ hư hỏng bằng đường sắt được xác định </w:t>
      </w:r>
      <w:r w:rsidR="00D272F2" w:rsidRPr="00657DA6">
        <w:rPr>
          <w:lang w:val="vi-VN"/>
        </w:rPr>
        <w:t xml:space="preserve">Phụ lục </w:t>
      </w:r>
      <w:r w:rsidR="00D272F2" w:rsidRPr="00D272F2">
        <w:rPr>
          <w:lang w:val="vi-VN"/>
        </w:rPr>
        <w:t xml:space="preserve">sau này </w:t>
      </w:r>
      <w:r w:rsidR="00D272F2" w:rsidRPr="00657DA6">
        <w:rPr>
          <w:lang w:val="vi-VN"/>
        </w:rPr>
        <w:t xml:space="preserve">được các Bên ký kết thông qua </w:t>
      </w:r>
      <w:r w:rsidRPr="00657DA6">
        <w:rPr>
          <w:lang w:val="vi-VN"/>
        </w:rPr>
        <w:t xml:space="preserve">sẽ được </w:t>
      </w:r>
      <w:r w:rsidR="00C869C1">
        <w:t>hưởng</w:t>
      </w:r>
      <w:r w:rsidRPr="00657DA6">
        <w:rPr>
          <w:lang w:val="vi-VN"/>
        </w:rPr>
        <w:t xml:space="preserve"> một chế độ ưu tiên </w:t>
      </w:r>
      <w:r w:rsidR="00C869C1">
        <w:t>giải quyết các</w:t>
      </w:r>
      <w:r w:rsidRPr="00657DA6">
        <w:rPr>
          <w:lang w:val="vi-VN"/>
        </w:rPr>
        <w:t xml:space="preserve"> thủ tục thông quan qua biên giới, như quy định trong Phụ lục này, để tránh mọi sự chậm trễ </w:t>
      </w:r>
      <w:r w:rsidR="00C869C1">
        <w:t>không phù hợp</w:t>
      </w:r>
      <w:r w:rsidRPr="00657DA6">
        <w:rPr>
          <w:lang w:val="vi-VN"/>
        </w:rPr>
        <w:t>.</w:t>
      </w:r>
      <w:commentRangeEnd w:id="57"/>
      <w:r w:rsidR="00C869C1">
        <w:rPr>
          <w:rStyle w:val="CommentReference"/>
        </w:rPr>
        <w:commentReference w:id="57"/>
      </w:r>
    </w:p>
    <w:p w14:paraId="1C15C77F" w14:textId="19B2E47D" w:rsidR="00552353" w:rsidRPr="00381754" w:rsidRDefault="00552353" w:rsidP="00552353">
      <w:pPr>
        <w:jc w:val="both"/>
        <w:rPr>
          <w:b/>
          <w:i/>
          <w:lang w:val="vi-VN"/>
        </w:rPr>
      </w:pPr>
      <w:r w:rsidRPr="00381754">
        <w:rPr>
          <w:b/>
          <w:i/>
          <w:lang w:val="vi-VN"/>
        </w:rPr>
        <w:t xml:space="preserve">Điều 26: </w:t>
      </w:r>
      <w:r w:rsidR="00845393" w:rsidRPr="00381754">
        <w:rPr>
          <w:b/>
          <w:i/>
          <w:lang w:val="vi-VN"/>
        </w:rPr>
        <w:t>Tiếp nhận Container</w:t>
      </w:r>
    </w:p>
    <w:p w14:paraId="467FBA8D" w14:textId="366D520E" w:rsidR="00552353" w:rsidRPr="000754F3" w:rsidRDefault="00552353" w:rsidP="00552353">
      <w:pPr>
        <w:jc w:val="both"/>
        <w:rPr>
          <w:lang w:val="vi-VN"/>
        </w:rPr>
      </w:pPr>
      <w:commentRangeStart w:id="58"/>
      <w:r w:rsidRPr="000E6565">
        <w:rPr>
          <w:strike/>
          <w:highlight w:val="yellow"/>
          <w:lang w:val="vi-VN"/>
        </w:rPr>
        <w:t>Theo Công ước Hải quan về Container năm 1972</w:t>
      </w:r>
      <w:commentRangeEnd w:id="58"/>
      <w:r w:rsidR="000E6565">
        <w:rPr>
          <w:rStyle w:val="CommentReference"/>
        </w:rPr>
        <w:commentReference w:id="58"/>
      </w:r>
      <w:r w:rsidRPr="005A6C52">
        <w:rPr>
          <w:highlight w:val="yellow"/>
          <w:lang w:val="vi-VN"/>
        </w:rPr>
        <w:t xml:space="preserve">, </w:t>
      </w:r>
      <w:r w:rsidRPr="00E40AC5">
        <w:rPr>
          <w:lang w:val="vi-VN"/>
        </w:rPr>
        <w:t xml:space="preserve">các Bên ký kết sẽ cho phép tạm thời tiếp nhận các công-te-nơ đã đăng ký trên lãnh thổ của một Bên ký kết khác mà không phải trả thuế hải quan và thuế nhập khẩu, không phải </w:t>
      </w:r>
      <w:r w:rsidR="00802F04">
        <w:t>ký quỹ</w:t>
      </w:r>
      <w:r w:rsidRPr="00E40AC5">
        <w:rPr>
          <w:lang w:val="vi-VN"/>
        </w:rPr>
        <w:t xml:space="preserve"> bảo lãnh hải quan và không bị</w:t>
      </w:r>
      <w:r w:rsidR="00802F04">
        <w:rPr>
          <w:lang w:val="vi-VN"/>
        </w:rPr>
        <w:t xml:space="preserve"> </w:t>
      </w:r>
      <w:r w:rsidR="00802F04">
        <w:t xml:space="preserve">hạn chế </w:t>
      </w:r>
      <w:r w:rsidRPr="00E40AC5">
        <w:rPr>
          <w:lang w:val="vi-VN"/>
        </w:rPr>
        <w:t>nhập khẩ</w:t>
      </w:r>
      <w:r w:rsidR="00845393" w:rsidRPr="00E40AC5">
        <w:rPr>
          <w:lang w:val="vi-VN"/>
        </w:rPr>
        <w:t>u,</w:t>
      </w:r>
      <w:r w:rsidRPr="00E40AC5">
        <w:rPr>
          <w:lang w:val="vi-VN"/>
        </w:rPr>
        <w:t xml:space="preserve"> các hạn chế, </w:t>
      </w:r>
      <w:r w:rsidR="00802F04">
        <w:t xml:space="preserve">phải </w:t>
      </w:r>
      <w:r w:rsidRPr="00E40AC5">
        <w:rPr>
          <w:lang w:val="vi-VN"/>
        </w:rPr>
        <w:t>tái xuấ</w:t>
      </w:r>
      <w:r w:rsidR="00802F04">
        <w:rPr>
          <w:lang w:val="vi-VN"/>
        </w:rPr>
        <w:t>t</w:t>
      </w:r>
      <w:r w:rsidR="00802F04">
        <w:t xml:space="preserve"> </w:t>
      </w:r>
      <w:r w:rsidRPr="00E40AC5">
        <w:rPr>
          <w:lang w:val="vi-VN"/>
        </w:rPr>
        <w:t xml:space="preserve">và tuân theo các điều kiện khác được quy định trong </w:t>
      </w:r>
      <w:r w:rsidR="00845393" w:rsidRPr="00E40AC5">
        <w:rPr>
          <w:lang w:val="vi-VN"/>
        </w:rPr>
        <w:t xml:space="preserve">trong </w:t>
      </w:r>
      <w:commentRangeStart w:id="59"/>
      <w:r w:rsidR="00845393" w:rsidRPr="00E40AC5">
        <w:rPr>
          <w:lang w:val="vi-VN"/>
        </w:rPr>
        <w:t>Phụ lục sau này được các Bên ký kết thông qua.</w:t>
      </w:r>
      <w:commentRangeEnd w:id="59"/>
      <w:r w:rsidR="00E40AC5">
        <w:rPr>
          <w:rStyle w:val="CommentReference"/>
        </w:rPr>
        <w:commentReference w:id="59"/>
      </w:r>
    </w:p>
    <w:p w14:paraId="6DA377B9" w14:textId="77777777" w:rsidR="00552353" w:rsidRPr="00381754" w:rsidRDefault="00552353" w:rsidP="00552353">
      <w:pPr>
        <w:jc w:val="both"/>
        <w:rPr>
          <w:b/>
          <w:lang w:val="vi-VN"/>
        </w:rPr>
      </w:pPr>
      <w:r w:rsidRPr="00381754">
        <w:rPr>
          <w:b/>
          <w:lang w:val="vi-VN"/>
        </w:rPr>
        <w:lastRenderedPageBreak/>
        <w:t>Phần IV: Khung thể chế</w:t>
      </w:r>
    </w:p>
    <w:p w14:paraId="1196F1A3" w14:textId="77777777" w:rsidR="00552353" w:rsidRPr="00381754" w:rsidRDefault="00552353" w:rsidP="00552353">
      <w:pPr>
        <w:jc w:val="both"/>
        <w:rPr>
          <w:b/>
          <w:i/>
          <w:lang w:val="vi-VN"/>
        </w:rPr>
      </w:pPr>
      <w:r w:rsidRPr="00381754">
        <w:rPr>
          <w:b/>
          <w:i/>
          <w:lang w:val="vi-VN"/>
        </w:rPr>
        <w:t>Điều 27: Hiệp hội đường sắt Mekong mở rộng</w:t>
      </w:r>
    </w:p>
    <w:p w14:paraId="66C0ABF7" w14:textId="77777777" w:rsidR="00552353" w:rsidRPr="00E960CF" w:rsidRDefault="00552353" w:rsidP="00552353">
      <w:pPr>
        <w:jc w:val="both"/>
        <w:rPr>
          <w:lang w:val="vi-VN"/>
        </w:rPr>
      </w:pPr>
      <w:commentRangeStart w:id="60"/>
      <w:r w:rsidRPr="00E960CF">
        <w:rPr>
          <w:lang w:val="vi-VN"/>
        </w:rPr>
        <w:t>27.1 Các Bên ký kết thừa nhận sự tồn tại của Hiệp hội Đường sắt Mekong Mở rộng (GMRA), với mục tiêu tăng cường kết nối đường sắt để vận chuyển hàng hóa và con người bằng đường sắt hiệu quả, an toàn và bền vững với môi trường trong và ngoài các nước GMS.</w:t>
      </w:r>
      <w:commentRangeEnd w:id="60"/>
      <w:r w:rsidR="00E960CF">
        <w:rPr>
          <w:rStyle w:val="CommentReference"/>
        </w:rPr>
        <w:commentReference w:id="60"/>
      </w:r>
    </w:p>
    <w:p w14:paraId="4DCCC7D1" w14:textId="23F65DDE" w:rsidR="00E13DCF" w:rsidRPr="00E13DCF" w:rsidRDefault="00381754" w:rsidP="00E13DCF">
      <w:pPr>
        <w:jc w:val="both"/>
        <w:rPr>
          <w:lang w:val="vi-VN"/>
        </w:rPr>
      </w:pPr>
      <w:r w:rsidRPr="00E960CF">
        <w:rPr>
          <w:lang w:val="vi-VN"/>
        </w:rPr>
        <w:t xml:space="preserve">27.2 </w:t>
      </w:r>
      <w:r w:rsidR="00E13DCF" w:rsidRPr="00E960CF">
        <w:rPr>
          <w:lang w:val="vi-VN"/>
        </w:rPr>
        <w:t>Các mục đích và chức năng cụ thể của Hội đồng quản trị (HĐQT) và Ban thư ký GMRA được trình bày trong “Biên bản ghi nhớ về việc thành lập Hiệp hội Đường sắt Mekong mở rộng</w:t>
      </w:r>
      <w:r w:rsidRPr="00E960CF">
        <w:rPr>
          <w:lang w:val="vi-VN"/>
        </w:rPr>
        <w:t>” gắn liền với</w:t>
      </w:r>
      <w:r w:rsidR="00E13DCF" w:rsidRPr="00E960CF">
        <w:rPr>
          <w:lang w:val="vi-VN"/>
        </w:rPr>
        <w:t xml:space="preserve"> Thỏa thuận khung như một Phụ lục </w:t>
      </w:r>
      <w:r w:rsidRPr="00E960CF">
        <w:rPr>
          <w:lang w:val="vi-VN"/>
        </w:rPr>
        <w:t>sau này sẽ</w:t>
      </w:r>
      <w:r w:rsidR="00E13DCF" w:rsidRPr="00E960CF">
        <w:rPr>
          <w:lang w:val="vi-VN"/>
        </w:rPr>
        <w:t xml:space="preserve"> được các Bên ký kết thông qua </w:t>
      </w:r>
      <w:commentRangeStart w:id="61"/>
      <w:r w:rsidR="00E13DCF" w:rsidRPr="00E960CF">
        <w:rPr>
          <w:strike/>
          <w:lang w:val="vi-VN"/>
        </w:rPr>
        <w:t>Phụ lục 15.</w:t>
      </w:r>
      <w:commentRangeEnd w:id="61"/>
      <w:r w:rsidR="00E960CF">
        <w:rPr>
          <w:rStyle w:val="CommentReference"/>
        </w:rPr>
        <w:commentReference w:id="61"/>
      </w:r>
    </w:p>
    <w:p w14:paraId="07D4E1DC" w14:textId="77777777" w:rsidR="00A8193C" w:rsidRPr="00A8193C" w:rsidRDefault="00A8193C" w:rsidP="00A8193C">
      <w:pPr>
        <w:jc w:val="both"/>
        <w:rPr>
          <w:b/>
          <w:i/>
          <w:lang w:val="vi-VN"/>
        </w:rPr>
      </w:pPr>
      <w:r w:rsidRPr="00A8193C">
        <w:rPr>
          <w:b/>
          <w:i/>
          <w:lang w:val="vi-VN"/>
        </w:rPr>
        <w:t>Điều 28: Nhóm công tác kỹ thuật và hành chính</w:t>
      </w:r>
    </w:p>
    <w:p w14:paraId="0CE9694D" w14:textId="72D6742B" w:rsidR="00A8193C" w:rsidRPr="00A8193C" w:rsidRDefault="00A8193C" w:rsidP="00A8193C">
      <w:pPr>
        <w:jc w:val="both"/>
        <w:rPr>
          <w:lang w:val="vi-VN"/>
        </w:rPr>
      </w:pPr>
      <w:r w:rsidRPr="00A8193C">
        <w:rPr>
          <w:lang w:val="vi-VN"/>
        </w:rPr>
        <w:t>28.1 Các Bên ký kết thừa nhận và hỗ trợ các Nhóm Công tác Kỹ thuật và Hành chính trong GMRA. Đặc biệt, các Bên ký kết cam kết hợp tác trong các Nhóm công tác về “Kết nối mạng</w:t>
      </w:r>
      <w:r w:rsidR="00824764">
        <w:t xml:space="preserve"> lưới</w:t>
      </w:r>
      <w:r w:rsidRPr="00A8193C">
        <w:rPr>
          <w:lang w:val="vi-VN"/>
        </w:rPr>
        <w:t>” và “Tích hợp mạng</w:t>
      </w:r>
      <w:r w:rsidR="00824764">
        <w:t xml:space="preserve"> lưới</w:t>
      </w:r>
      <w:r w:rsidRPr="00A8193C">
        <w:rPr>
          <w:lang w:val="vi-VN"/>
        </w:rPr>
        <w:t xml:space="preserve"> và khả năng </w:t>
      </w:r>
      <w:r w:rsidR="00824764">
        <w:t>tương tác</w:t>
      </w:r>
      <w:r w:rsidRPr="00A8193C">
        <w:rPr>
          <w:lang w:val="vi-VN"/>
        </w:rPr>
        <w:t xml:space="preserve">”. Các Bên ký kết cam kết hỗ trợ Nhóm Công tác về “Hoạt động và </w:t>
      </w:r>
      <w:r w:rsidR="00824764">
        <w:t>hợp tác</w:t>
      </w:r>
      <w:r w:rsidRPr="00A8193C">
        <w:rPr>
          <w:lang w:val="vi-VN"/>
        </w:rPr>
        <w:t>” và bất kỳ nhóm công tác nào khác được thành lập theo GMRA.</w:t>
      </w:r>
    </w:p>
    <w:p w14:paraId="7179612C" w14:textId="7E550B4C" w:rsidR="00A8193C" w:rsidRPr="00A8193C" w:rsidRDefault="00A8193C" w:rsidP="00A8193C">
      <w:pPr>
        <w:jc w:val="both"/>
        <w:rPr>
          <w:lang w:val="vi-VN"/>
        </w:rPr>
      </w:pPr>
      <w:commentRangeStart w:id="62"/>
      <w:r w:rsidRPr="00824764">
        <w:rPr>
          <w:lang w:val="vi-VN"/>
        </w:rPr>
        <w:t xml:space="preserve">28.2 Sau khi ký kết Hiệp định khung này, các Nhóm công tác liên quan sẽ được thành lập hoặc chỉ định để đàm phán, soạn thảo và ký kết các Phụ lục </w:t>
      </w:r>
      <w:r w:rsidR="00577B06" w:rsidRPr="00824764">
        <w:rPr>
          <w:lang w:val="vi-VN"/>
        </w:rPr>
        <w:t>sau này</w:t>
      </w:r>
      <w:r w:rsidRPr="00824764">
        <w:rPr>
          <w:lang w:val="vi-VN"/>
        </w:rPr>
        <w:t>, được liệt kê cụ thể trong Phụ lục I của Hiệp định khung, theo thỏa thuận của các Bên ký kết.</w:t>
      </w:r>
      <w:commentRangeEnd w:id="62"/>
      <w:r w:rsidR="00824764">
        <w:rPr>
          <w:rStyle w:val="CommentReference"/>
        </w:rPr>
        <w:commentReference w:id="62"/>
      </w:r>
    </w:p>
    <w:p w14:paraId="0C5D8A80" w14:textId="77777777" w:rsidR="00577B06" w:rsidRPr="00577B06" w:rsidRDefault="00577B06" w:rsidP="00577B06">
      <w:pPr>
        <w:jc w:val="both"/>
        <w:rPr>
          <w:b/>
          <w:i/>
          <w:lang w:val="vi-VN"/>
        </w:rPr>
      </w:pPr>
      <w:r w:rsidRPr="00577B06">
        <w:rPr>
          <w:b/>
          <w:i/>
          <w:lang w:val="vi-VN"/>
        </w:rPr>
        <w:t>Điều 30: Cơ chế tài trợ</w:t>
      </w:r>
    </w:p>
    <w:p w14:paraId="7B97046C" w14:textId="091A59DC" w:rsidR="00577B06" w:rsidRPr="00577B06" w:rsidRDefault="00577B06" w:rsidP="00577B06">
      <w:pPr>
        <w:jc w:val="both"/>
        <w:rPr>
          <w:lang w:val="vi-VN"/>
        </w:rPr>
      </w:pPr>
      <w:r w:rsidRPr="00577B06">
        <w:rPr>
          <w:lang w:val="vi-VN"/>
        </w:rPr>
        <w:t>30.1 Các Bên ký kết thừa nhận các cơ chế tài trợ hiện có để phát triển giao thông vận tải đường sắt ở cấp quốc gia và tiểu vùng và vai trò quan trọng mà đầu tư của khu vực tư nhân có thể thực hiện trong bối cảnh này.</w:t>
      </w:r>
    </w:p>
    <w:p w14:paraId="6B919EB7" w14:textId="77777777" w:rsidR="00577B06" w:rsidRPr="00577B06" w:rsidRDefault="00577B06" w:rsidP="00577B06">
      <w:pPr>
        <w:jc w:val="both"/>
        <w:rPr>
          <w:lang w:val="vi-VN"/>
        </w:rPr>
      </w:pPr>
      <w:r w:rsidRPr="00577B06">
        <w:rPr>
          <w:lang w:val="vi-VN"/>
        </w:rPr>
        <w:t>30.2 Các Bên ký kết cam kết thực hiện hành động ưu tiên được thiết lập trong “Khung Chiến lược Kết nối Đường sắt Tiểu vùng Mekong Mở rộng - Khung chiến lược” để khu vực tư nhân tham gia vào quy hoạch và phát triển mạng lưới đường sắt GMS.</w:t>
      </w:r>
    </w:p>
    <w:p w14:paraId="4C82B982" w14:textId="7E3B15BA" w:rsidR="00577B06" w:rsidRPr="00577B06" w:rsidRDefault="00577B06" w:rsidP="00577B06">
      <w:pPr>
        <w:jc w:val="both"/>
        <w:rPr>
          <w:lang w:val="vi-VN"/>
        </w:rPr>
      </w:pPr>
      <w:r w:rsidRPr="00F95E3C">
        <w:rPr>
          <w:lang w:val="vi-VN"/>
        </w:rPr>
        <w:t xml:space="preserve">30.3 Các quy định khác về sự </w:t>
      </w:r>
      <w:commentRangeStart w:id="63"/>
      <w:r w:rsidRPr="00F95E3C">
        <w:rPr>
          <w:lang w:val="vi-VN"/>
        </w:rPr>
        <w:t xml:space="preserve">tham gia </w:t>
      </w:r>
      <w:r w:rsidRPr="00F95E3C">
        <w:rPr>
          <w:strike/>
          <w:lang w:val="vi-VN"/>
        </w:rPr>
        <w:t>can thiệp</w:t>
      </w:r>
      <w:r w:rsidRPr="00F95E3C">
        <w:rPr>
          <w:lang w:val="vi-VN"/>
        </w:rPr>
        <w:t xml:space="preserve"> </w:t>
      </w:r>
      <w:commentRangeEnd w:id="63"/>
      <w:r w:rsidR="00F95E3C" w:rsidRPr="00F95E3C">
        <w:rPr>
          <w:rStyle w:val="CommentReference"/>
        </w:rPr>
        <w:commentReference w:id="63"/>
      </w:r>
      <w:r w:rsidR="00F95E3C" w:rsidRPr="00F95E3C">
        <w:t xml:space="preserve">liên quan </w:t>
      </w:r>
      <w:r w:rsidRPr="00F95E3C">
        <w:rPr>
          <w:lang w:val="vi-VN"/>
        </w:rPr>
        <w:t xml:space="preserve">của khu vực tư nhân vào các cơ chế tài trợ sẽ được xác định trong Phụ lục sau này sẽ được các Bên ký kết Thông </w:t>
      </w:r>
      <w:commentRangeStart w:id="64"/>
      <w:r w:rsidRPr="00F95E3C">
        <w:rPr>
          <w:strike/>
          <w:lang w:val="vi-VN"/>
        </w:rPr>
        <w:t>qua Phụ lục 16.</w:t>
      </w:r>
      <w:commentRangeEnd w:id="64"/>
      <w:r w:rsidR="00F95E3C" w:rsidRPr="00F95E3C">
        <w:rPr>
          <w:rStyle w:val="CommentReference"/>
        </w:rPr>
        <w:commentReference w:id="64"/>
      </w:r>
    </w:p>
    <w:p w14:paraId="0AB3CE21" w14:textId="77777777" w:rsidR="00A42904" w:rsidRPr="00A42904" w:rsidRDefault="00A42904" w:rsidP="00A42904">
      <w:pPr>
        <w:jc w:val="both"/>
        <w:rPr>
          <w:b/>
          <w:lang w:val="vi-VN"/>
        </w:rPr>
      </w:pPr>
      <w:r w:rsidRPr="00A42904">
        <w:rPr>
          <w:b/>
          <w:lang w:val="vi-VN"/>
        </w:rPr>
        <w:t>Phần V: Điều khoản cuối cùng</w:t>
      </w:r>
    </w:p>
    <w:p w14:paraId="6714983A" w14:textId="1C6AA3B7" w:rsidR="00A42904" w:rsidRPr="00A42904" w:rsidRDefault="00A42904" w:rsidP="00A42904">
      <w:pPr>
        <w:jc w:val="both"/>
        <w:rPr>
          <w:b/>
          <w:i/>
          <w:lang w:val="vi-VN"/>
        </w:rPr>
      </w:pPr>
      <w:r w:rsidRPr="00A42904">
        <w:rPr>
          <w:b/>
          <w:i/>
          <w:lang w:val="vi-VN"/>
        </w:rPr>
        <w:t xml:space="preserve">Điều 31: Các </w:t>
      </w:r>
      <w:r w:rsidR="00F95E3C">
        <w:rPr>
          <w:b/>
          <w:i/>
        </w:rPr>
        <w:t>chứng thư</w:t>
      </w:r>
      <w:r w:rsidRPr="00A42904">
        <w:rPr>
          <w:b/>
          <w:i/>
          <w:lang w:val="vi-VN"/>
        </w:rPr>
        <w:t xml:space="preserve"> pháp lý của Hiệp định khung</w:t>
      </w:r>
    </w:p>
    <w:p w14:paraId="1C20E647" w14:textId="600DAB7D" w:rsidR="00A42904" w:rsidRPr="00A42904" w:rsidRDefault="00A42904" w:rsidP="00A42904">
      <w:pPr>
        <w:jc w:val="both"/>
        <w:rPr>
          <w:lang w:val="vi-VN"/>
        </w:rPr>
      </w:pPr>
      <w:r w:rsidRPr="00A42904">
        <w:rPr>
          <w:lang w:val="vi-VN"/>
        </w:rPr>
        <w:t xml:space="preserve">31.1 </w:t>
      </w:r>
      <w:r w:rsidR="00443B1C">
        <w:t>Chính văn</w:t>
      </w:r>
      <w:r w:rsidRPr="00A42904">
        <w:rPr>
          <w:lang w:val="vi-VN"/>
        </w:rPr>
        <w:t xml:space="preserve"> của Hiệp định khung này cung cấp cấu trúc tổng thể và các điều khoản chung áp dụng để thúc đẩy kết nối vận tải đường sắt xuyên biên giới trong GMS. Các Giao thức bổ sung có thể được </w:t>
      </w:r>
      <w:r w:rsidR="00F95E3C">
        <w:t>đàm phán</w:t>
      </w:r>
      <w:r w:rsidRPr="00A42904">
        <w:rPr>
          <w:lang w:val="vi-VN"/>
        </w:rPr>
        <w:t xml:space="preserve"> và xác định để </w:t>
      </w:r>
      <w:r w:rsidR="00F95E3C">
        <w:t>xem xét</w:t>
      </w:r>
      <w:r w:rsidRPr="00A42904">
        <w:rPr>
          <w:lang w:val="vi-VN"/>
        </w:rPr>
        <w:t xml:space="preserve"> phát triển mớ</w:t>
      </w:r>
      <w:r>
        <w:rPr>
          <w:lang w:val="vi-VN"/>
        </w:rPr>
        <w:t xml:space="preserve">i và </w:t>
      </w:r>
      <w:r w:rsidR="00F95E3C">
        <w:t>bổ sung</w:t>
      </w:r>
      <w:r w:rsidRPr="00A42904">
        <w:rPr>
          <w:lang w:val="vi-VN"/>
        </w:rPr>
        <w:t xml:space="preserve">. </w:t>
      </w:r>
      <w:r w:rsidR="00F95E3C">
        <w:t>Chính thư</w:t>
      </w:r>
      <w:r w:rsidRPr="00A42904">
        <w:rPr>
          <w:lang w:val="vi-VN"/>
        </w:rPr>
        <w:t xml:space="preserve"> và Nghị định thư sẽ được các Bên ký kết sửa đổi theo các quy tắc nêu tại Điều 32.1.</w:t>
      </w:r>
    </w:p>
    <w:p w14:paraId="352EF947" w14:textId="4F6EF71C" w:rsidR="00A42904" w:rsidRPr="00A42904" w:rsidRDefault="00A42904" w:rsidP="00A42904">
      <w:pPr>
        <w:jc w:val="both"/>
        <w:rPr>
          <w:lang w:val="vi-VN"/>
        </w:rPr>
      </w:pPr>
      <w:r w:rsidRPr="00A42904">
        <w:rPr>
          <w:lang w:val="vi-VN"/>
        </w:rPr>
        <w:t xml:space="preserve">31.2 </w:t>
      </w:r>
      <w:r w:rsidR="00F95E3C">
        <w:t>Chính văn</w:t>
      </w:r>
      <w:r w:rsidRPr="00A42904">
        <w:rPr>
          <w:lang w:val="vi-VN"/>
        </w:rPr>
        <w:t xml:space="preserve"> và các </w:t>
      </w:r>
      <w:r w:rsidR="00F95E3C">
        <w:t>Nghị định thư</w:t>
      </w:r>
      <w:r w:rsidRPr="00A42904">
        <w:rPr>
          <w:lang w:val="vi-VN"/>
        </w:rPr>
        <w:t xml:space="preserve"> có thể tham chiếu đến các Phụ lục, mục đích của nó là xác định rõ hơn các quy tắc và yêu cầu có trong </w:t>
      </w:r>
      <w:r w:rsidR="00F95E3C">
        <w:t>Chính văn</w:t>
      </w:r>
      <w:r w:rsidRPr="00A42904">
        <w:rPr>
          <w:lang w:val="vi-VN"/>
        </w:rPr>
        <w:t xml:space="preserve"> và các </w:t>
      </w:r>
      <w:r w:rsidR="00F95E3C">
        <w:t>Phụ lục</w:t>
      </w:r>
      <w:r w:rsidRPr="00A42904">
        <w:rPr>
          <w:lang w:val="vi-VN"/>
        </w:rPr>
        <w:t xml:space="preserve">. Các phụ lục sẽ được các Bên ký kết </w:t>
      </w:r>
      <w:r w:rsidR="00F95E3C">
        <w:t>trao đổi và sửa đổi</w:t>
      </w:r>
      <w:r w:rsidRPr="00A42904">
        <w:rPr>
          <w:lang w:val="vi-VN"/>
        </w:rPr>
        <w:t xml:space="preserve"> theo các quy tắc nêu tại Điều 32.2. </w:t>
      </w:r>
      <w:commentRangeStart w:id="65"/>
      <w:r w:rsidRPr="00A42904">
        <w:rPr>
          <w:highlight w:val="yellow"/>
          <w:lang w:val="vi-VN"/>
        </w:rPr>
        <w:t xml:space="preserve">Danh sách các Phụ lục sau này được </w:t>
      </w:r>
      <w:r w:rsidR="00F95E3C">
        <w:rPr>
          <w:highlight w:val="yellow"/>
        </w:rPr>
        <w:t>trình bày</w:t>
      </w:r>
      <w:r w:rsidRPr="00A42904">
        <w:rPr>
          <w:highlight w:val="yellow"/>
          <w:lang w:val="vi-VN"/>
        </w:rPr>
        <w:t xml:space="preserve"> trong Phụ lục I của Hiệp định khung, sẽ được Ban Thư ký GMRA cập nhật </w:t>
      </w:r>
      <w:r w:rsidR="00F95E3C">
        <w:rPr>
          <w:highlight w:val="yellow"/>
        </w:rPr>
        <w:t>chính thức</w:t>
      </w:r>
      <w:r w:rsidRPr="00A42904">
        <w:rPr>
          <w:highlight w:val="yellow"/>
          <w:lang w:val="vi-VN"/>
        </w:rPr>
        <w:t xml:space="preserve"> khi các Bên ký kết ký kết các Phụ lục mới.</w:t>
      </w:r>
      <w:commentRangeEnd w:id="65"/>
      <w:r w:rsidR="00D50E38">
        <w:rPr>
          <w:rStyle w:val="CommentReference"/>
        </w:rPr>
        <w:commentReference w:id="65"/>
      </w:r>
    </w:p>
    <w:p w14:paraId="661DD735" w14:textId="77777777" w:rsidR="00A42904" w:rsidRPr="00A42904" w:rsidRDefault="00A42904" w:rsidP="00A42904">
      <w:pPr>
        <w:jc w:val="both"/>
        <w:rPr>
          <w:lang w:val="vi-VN"/>
        </w:rPr>
      </w:pPr>
      <w:r w:rsidRPr="00A42904">
        <w:rPr>
          <w:lang w:val="vi-VN"/>
        </w:rPr>
        <w:lastRenderedPageBreak/>
        <w:t>31.3 Các thỏa thuận cấp kỹ thuật và vận hành có thể được thương lượng bởi các cơ quan có thẩm quyền của các Bên ký kết, nếu được yêu cầu. Các điều khoản của các thỏa thuận như vậy sẽ được quy định trong các Thỏa thuận kỹ thuật dành riêng. Các Thoả thuận Kỹ thuật sẽ được thương lượng và sửa đổi bởi các cơ quan có thẩm quyền của các Bên ký kết phù hợp với các quy tắc nêu tại Điều 32.3.</w:t>
      </w:r>
    </w:p>
    <w:p w14:paraId="17FBB8E5" w14:textId="3D39C7E4" w:rsidR="00527089" w:rsidRPr="00527089" w:rsidRDefault="00527089" w:rsidP="00527089">
      <w:pPr>
        <w:jc w:val="both"/>
        <w:rPr>
          <w:b/>
          <w:i/>
          <w:lang w:val="vi-VN"/>
        </w:rPr>
      </w:pPr>
      <w:r w:rsidRPr="00527089">
        <w:rPr>
          <w:b/>
          <w:i/>
          <w:lang w:val="vi-VN"/>
        </w:rPr>
        <w:t xml:space="preserve">Điều 32: Sửa đổi các </w:t>
      </w:r>
      <w:r w:rsidR="00CA18A4">
        <w:rPr>
          <w:b/>
          <w:i/>
        </w:rPr>
        <w:t>chứng thư</w:t>
      </w:r>
      <w:r w:rsidRPr="00527089">
        <w:rPr>
          <w:b/>
          <w:i/>
          <w:lang w:val="vi-VN"/>
        </w:rPr>
        <w:t xml:space="preserve"> pháp lý của Hiệp định khung</w:t>
      </w:r>
    </w:p>
    <w:p w14:paraId="2EF0DC25" w14:textId="5BBF84BA" w:rsidR="00527089" w:rsidRPr="00527089" w:rsidRDefault="00527089" w:rsidP="00527089">
      <w:pPr>
        <w:jc w:val="both"/>
        <w:rPr>
          <w:lang w:val="vi-VN"/>
        </w:rPr>
      </w:pPr>
      <w:r w:rsidRPr="00527089">
        <w:rPr>
          <w:lang w:val="vi-VN"/>
        </w:rPr>
        <w:t xml:space="preserve">32.1 </w:t>
      </w:r>
      <w:r w:rsidR="00CA18A4">
        <w:t>Việc sửa đổi đối với Chính văn và các Nghị định thư</w:t>
      </w:r>
      <w:r w:rsidRPr="00527089">
        <w:rPr>
          <w:lang w:val="vi-VN"/>
        </w:rPr>
        <w:t xml:space="preserve"> có thể được đề xuất bởi bất kỳ Bên ký kết nào. </w:t>
      </w:r>
      <w:r w:rsidR="00CA18A4">
        <w:t>Lời văn</w:t>
      </w:r>
      <w:r w:rsidRPr="00527089">
        <w:rPr>
          <w:lang w:val="vi-VN"/>
        </w:rPr>
        <w:t xml:space="preserve"> của bất kỳ sửa đổi được đề xuất nào sẽ được chuyển đến tất cả các Bên ký kết khác và được </w:t>
      </w:r>
      <w:r w:rsidR="002D276E" w:rsidRPr="002D276E">
        <w:rPr>
          <w:lang w:val="vi-VN"/>
        </w:rPr>
        <w:t>lưu hành</w:t>
      </w:r>
      <w:r w:rsidRPr="00527089">
        <w:rPr>
          <w:lang w:val="vi-VN"/>
        </w:rPr>
        <w:t xml:space="preserve"> giữa các Bên. </w:t>
      </w:r>
      <w:r w:rsidR="00CA18A4">
        <w:t>Những</w:t>
      </w:r>
      <w:r w:rsidRPr="00527089">
        <w:rPr>
          <w:lang w:val="vi-VN"/>
        </w:rPr>
        <w:t xml:space="preserve"> sửa đổi sẽ được thông qua </w:t>
      </w:r>
      <w:r w:rsidR="00CA18A4">
        <w:t>sẽ được</w:t>
      </w:r>
      <w:r w:rsidRPr="00527089">
        <w:rPr>
          <w:lang w:val="vi-VN"/>
        </w:rPr>
        <w:t xml:space="preserve"> thông báo cho Ban thư ký GMRA</w:t>
      </w:r>
      <w:r w:rsidR="00CA18A4">
        <w:t xml:space="preserve"> cho các Bê ký kết để được chấp nhậ</w:t>
      </w:r>
      <w:r w:rsidR="005E062F">
        <w:t>n</w:t>
      </w:r>
      <w:r w:rsidRPr="00527089">
        <w:rPr>
          <w:lang w:val="vi-VN"/>
        </w:rPr>
        <w:t xml:space="preserve">. Các sửa đổi được thông qua sẽ được Ban Thư ký GMRA thông báo cho các Bên ký kết để chấp nhận. Một sửa đổi được thông qua phù hợp với khoản này sẽ có hiệu lực sau mười hai (12) tháng kể từ ngày </w:t>
      </w:r>
      <w:r w:rsidR="005E062F">
        <w:t>các văn bản chấp thuận của tất cả các bên ký kết được gửi tới</w:t>
      </w:r>
      <w:r w:rsidRPr="00527089">
        <w:rPr>
          <w:lang w:val="vi-VN"/>
        </w:rPr>
        <w:t xml:space="preserve"> Ban Thư ký GMRA.</w:t>
      </w:r>
    </w:p>
    <w:p w14:paraId="693A3EB2" w14:textId="65BE0B7C" w:rsidR="00527089" w:rsidRPr="00527089" w:rsidRDefault="00527089" w:rsidP="00527089">
      <w:pPr>
        <w:jc w:val="both"/>
        <w:rPr>
          <w:lang w:val="vi-VN"/>
        </w:rPr>
      </w:pPr>
      <w:r w:rsidRPr="00527089">
        <w:rPr>
          <w:lang w:val="vi-VN"/>
        </w:rPr>
        <w:t xml:space="preserve">32.2 </w:t>
      </w:r>
      <w:commentRangeStart w:id="66"/>
      <w:r w:rsidRPr="00527089">
        <w:rPr>
          <w:lang w:val="vi-VN"/>
        </w:rPr>
        <w:t xml:space="preserve">Các sửa đổi đối với các Phụ lục có thể được đề xuất bởi bất kỳ Bên ký kết nào. </w:t>
      </w:r>
      <w:r w:rsidR="0085510F">
        <w:t>Lời văn</w:t>
      </w:r>
      <w:r w:rsidRPr="00527089">
        <w:rPr>
          <w:lang w:val="vi-VN"/>
        </w:rPr>
        <w:t xml:space="preserve"> của bất kỳ đề </w:t>
      </w:r>
      <w:r w:rsidRPr="00664097">
        <w:rPr>
          <w:lang w:val="vi-VN"/>
        </w:rPr>
        <w:t xml:space="preserve">xuất sửa đổi nào sẽ được </w:t>
      </w:r>
      <w:r w:rsidR="0085510F" w:rsidRPr="00664097">
        <w:t>lưu hành tới tất cả cá</w:t>
      </w:r>
      <w:r w:rsidRPr="00664097">
        <w:rPr>
          <w:lang w:val="vi-VN"/>
        </w:rPr>
        <w:t xml:space="preserve"> Bên ký kết khác trong HĐQT và được HĐQT </w:t>
      </w:r>
      <w:r w:rsidR="002D276E" w:rsidRPr="00664097">
        <w:rPr>
          <w:lang w:val="vi-VN"/>
        </w:rPr>
        <w:t>xem</w:t>
      </w:r>
      <w:r w:rsidRPr="00664097">
        <w:rPr>
          <w:lang w:val="vi-VN"/>
        </w:rPr>
        <w:t xml:space="preserve">. Mọi sửa đổi sẽ được thông qua với sự đồng thuận của các Bên ký kết được </w:t>
      </w:r>
      <w:r w:rsidR="0085510F" w:rsidRPr="00664097">
        <w:t>gửi</w:t>
      </w:r>
      <w:r w:rsidRPr="00664097">
        <w:rPr>
          <w:lang w:val="vi-VN"/>
        </w:rPr>
        <w:t xml:space="preserve"> trong HĐQT. Các sửa đổi được thông qua sẽ được Ban thư ký GMRA thông báo cho các Bên ký kết. Một sửa đổi được thông qua </w:t>
      </w:r>
      <w:r w:rsidR="0085510F" w:rsidRPr="00664097">
        <w:t>theo quy định tại khoản</w:t>
      </w:r>
      <w:r w:rsidRPr="00664097">
        <w:rPr>
          <w:lang w:val="vi-VN"/>
        </w:rPr>
        <w:t xml:space="preserve"> này </w:t>
      </w:r>
      <w:r w:rsidR="0085510F" w:rsidRPr="00664097">
        <w:t>sẽ có hiệu lực sau</w:t>
      </w:r>
      <w:r w:rsidRPr="00664097">
        <w:rPr>
          <w:lang w:val="vi-VN"/>
        </w:rPr>
        <w:t xml:space="preserve"> (6) tháng kể từ ngày thông báo, không Bên ký kết nào thông báo cho Ban thư ký GMRA về việc </w:t>
      </w:r>
      <w:r w:rsidR="0085510F" w:rsidRPr="00664097">
        <w:t>sự phản đối của mình đối với sửa đổi</w:t>
      </w:r>
      <w:r w:rsidRPr="00664097">
        <w:rPr>
          <w:lang w:val="vi-VN"/>
        </w:rPr>
        <w:t xml:space="preserve">. Một sửa đổi được chấp nhận phù hợp với khoản này sẽ có hiệu lực sau ba (3) tháng sau khi hết thời hạn sáu (6) tháng kể từ ngày nhận được thông báo </w:t>
      </w:r>
      <w:r w:rsidR="00664097" w:rsidRPr="00664097">
        <w:t>theo quy định</w:t>
      </w:r>
      <w:r w:rsidRPr="00664097">
        <w:rPr>
          <w:lang w:val="vi-VN"/>
        </w:rPr>
        <w:t xml:space="preserve"> tại khoản này với Ban thư ký GMRA</w:t>
      </w:r>
      <w:r w:rsidRPr="002D276E">
        <w:rPr>
          <w:highlight w:val="yellow"/>
          <w:lang w:val="vi-VN"/>
        </w:rPr>
        <w:t>.</w:t>
      </w:r>
      <w:commentRangeEnd w:id="66"/>
      <w:r w:rsidR="00664097">
        <w:rPr>
          <w:rStyle w:val="CommentReference"/>
        </w:rPr>
        <w:commentReference w:id="66"/>
      </w:r>
    </w:p>
    <w:p w14:paraId="0E2070F4" w14:textId="77777777" w:rsidR="007338C5" w:rsidRPr="007338C5" w:rsidRDefault="007338C5" w:rsidP="007338C5">
      <w:pPr>
        <w:jc w:val="both"/>
        <w:rPr>
          <w:b/>
          <w:i/>
          <w:lang w:val="vi-VN"/>
        </w:rPr>
      </w:pPr>
      <w:r w:rsidRPr="007338C5">
        <w:rPr>
          <w:b/>
          <w:bCs/>
          <w:i/>
          <w:lang w:val="vi-VN"/>
        </w:rPr>
        <w:t>Điều 34: Trao đổi thông tin</w:t>
      </w:r>
    </w:p>
    <w:p w14:paraId="652BA098" w14:textId="77777777" w:rsidR="007338C5" w:rsidRPr="007338C5" w:rsidRDefault="007338C5" w:rsidP="007338C5">
      <w:pPr>
        <w:jc w:val="both"/>
        <w:rPr>
          <w:lang w:val="vi-VN"/>
        </w:rPr>
      </w:pPr>
      <w:r w:rsidRPr="007338C5">
        <w:rPr>
          <w:lang w:val="vi-VN"/>
        </w:rPr>
        <w:t>Các Bên ký kết cam kết trao đổi thông tin về mọi vấn đề thuộc phạm vi của Hiệp định khung này. Trong bối cảnh này, các Bên ký kết sẽ tham vấn và hợp tác nếu thích hợp.</w:t>
      </w:r>
    </w:p>
    <w:p w14:paraId="268E6FE0" w14:textId="77777777" w:rsidR="007338C5" w:rsidRPr="007338C5" w:rsidRDefault="007338C5" w:rsidP="007338C5">
      <w:pPr>
        <w:jc w:val="both"/>
        <w:rPr>
          <w:b/>
          <w:i/>
          <w:lang w:val="vi-VN"/>
        </w:rPr>
      </w:pPr>
      <w:r w:rsidRPr="007338C5">
        <w:rPr>
          <w:b/>
          <w:bCs/>
          <w:i/>
          <w:lang w:val="vi-VN"/>
        </w:rPr>
        <w:t>Điều 35:</w:t>
      </w:r>
      <w:r w:rsidRPr="007338C5">
        <w:rPr>
          <w:b/>
          <w:i/>
        </w:rPr>
        <w:t xml:space="preserve"> </w:t>
      </w:r>
      <w:r w:rsidRPr="007338C5">
        <w:rPr>
          <w:b/>
          <w:bCs/>
          <w:i/>
          <w:lang w:val="vi-VN"/>
        </w:rPr>
        <w:t>Hỗ trợ lẫn nhau</w:t>
      </w:r>
    </w:p>
    <w:p w14:paraId="1B4070D0" w14:textId="77777777" w:rsidR="007338C5" w:rsidRPr="007338C5" w:rsidRDefault="007338C5" w:rsidP="007338C5">
      <w:pPr>
        <w:jc w:val="both"/>
        <w:rPr>
          <w:lang w:val="vi-VN"/>
        </w:rPr>
      </w:pPr>
      <w:r w:rsidRPr="007338C5">
        <w:rPr>
          <w:lang w:val="vi-VN"/>
        </w:rPr>
        <w:t xml:space="preserve">Các Bên ký kết đồng ý cung cấp cho nhau sự hỗ trợ lẫn nhau trong bất kỳ vấn đề nào trong phạm vi của Hiệp định </w:t>
      </w:r>
      <w:r w:rsidRPr="007338C5">
        <w:t>k</w:t>
      </w:r>
      <w:r w:rsidRPr="007338C5">
        <w:rPr>
          <w:lang w:val="vi-VN"/>
        </w:rPr>
        <w:t>hung này.</w:t>
      </w:r>
    </w:p>
    <w:p w14:paraId="762D0F1C" w14:textId="77777777" w:rsidR="007338C5" w:rsidRPr="007338C5" w:rsidRDefault="007338C5" w:rsidP="007338C5">
      <w:pPr>
        <w:jc w:val="both"/>
        <w:rPr>
          <w:b/>
          <w:i/>
          <w:lang w:val="vi-VN"/>
        </w:rPr>
      </w:pPr>
      <w:r w:rsidRPr="007338C5">
        <w:rPr>
          <w:b/>
          <w:bCs/>
          <w:i/>
          <w:lang w:val="vi-VN"/>
        </w:rPr>
        <w:t>Điều 36:</w:t>
      </w:r>
      <w:r w:rsidRPr="007338C5">
        <w:rPr>
          <w:b/>
          <w:i/>
          <w:lang w:val="vi-VN"/>
        </w:rPr>
        <w:t> </w:t>
      </w:r>
      <w:r w:rsidRPr="007338C5">
        <w:rPr>
          <w:b/>
          <w:bCs/>
          <w:i/>
          <w:lang w:val="vi-VN"/>
        </w:rPr>
        <w:t>Phê chuẩn hoặc Chấp nhận</w:t>
      </w:r>
    </w:p>
    <w:p w14:paraId="38F5AB2E" w14:textId="77777777" w:rsidR="007338C5" w:rsidRPr="007338C5" w:rsidRDefault="007338C5" w:rsidP="007338C5">
      <w:pPr>
        <w:jc w:val="both"/>
        <w:rPr>
          <w:lang w:val="vi-VN"/>
        </w:rPr>
      </w:pPr>
      <w:r w:rsidRPr="007338C5">
        <w:rPr>
          <w:lang w:val="vi-VN"/>
        </w:rPr>
        <w:t>36.1 </w:t>
      </w:r>
      <w:r w:rsidRPr="007338C5">
        <w:t>C</w:t>
      </w:r>
      <w:r w:rsidRPr="007338C5">
        <w:rPr>
          <w:lang w:val="vi-VN"/>
        </w:rPr>
        <w:t>hính</w:t>
      </w:r>
      <w:r w:rsidRPr="007338C5">
        <w:t xml:space="preserve"> văn</w:t>
      </w:r>
      <w:r w:rsidRPr="007338C5">
        <w:rPr>
          <w:lang w:val="vi-VN"/>
        </w:rPr>
        <w:t xml:space="preserve">, </w:t>
      </w:r>
      <w:r w:rsidRPr="007338C5">
        <w:t xml:space="preserve">các </w:t>
      </w:r>
      <w:r w:rsidRPr="007338C5">
        <w:rPr>
          <w:lang w:val="vi-VN"/>
        </w:rPr>
        <w:t>Nghị định thư và Phụ lục của Hiệp định khung phải được phê chuẩn hoặc chấp nhận của Chính phủ các Bên ký kết.</w:t>
      </w:r>
    </w:p>
    <w:p w14:paraId="0E114B79" w14:textId="77777777" w:rsidR="007338C5" w:rsidRPr="007338C5" w:rsidRDefault="007338C5" w:rsidP="007338C5">
      <w:pPr>
        <w:jc w:val="both"/>
        <w:rPr>
          <w:lang w:val="vi-VN"/>
        </w:rPr>
      </w:pPr>
      <w:r w:rsidRPr="007338C5">
        <w:rPr>
          <w:lang w:val="vi-VN"/>
        </w:rPr>
        <w:t xml:space="preserve">36.2 Các Thoả thuận kỹ thuật không yêu cầu phê chuẩn hoặc chấp nhận của Chính phủ các Bên ký kết, nhưng sẽ được sự nhất trí giữa các cơ quan </w:t>
      </w:r>
      <w:r w:rsidRPr="007338C5">
        <w:t xml:space="preserve">chức trách </w:t>
      </w:r>
      <w:r w:rsidRPr="007338C5">
        <w:rPr>
          <w:lang w:val="vi-VN"/>
        </w:rPr>
        <w:t>có thẩm quyền của các Bên ký kết liên quan đến đàm phán.</w:t>
      </w:r>
    </w:p>
    <w:p w14:paraId="260BC1AD" w14:textId="77777777" w:rsidR="007338C5" w:rsidRPr="007338C5" w:rsidRDefault="007338C5" w:rsidP="007338C5">
      <w:pPr>
        <w:jc w:val="both"/>
        <w:rPr>
          <w:b/>
          <w:i/>
          <w:lang w:val="vi-VN"/>
        </w:rPr>
      </w:pPr>
      <w:r w:rsidRPr="007338C5">
        <w:rPr>
          <w:b/>
          <w:bCs/>
          <w:i/>
          <w:lang w:val="vi-VN"/>
        </w:rPr>
        <w:t>Điều 37:</w:t>
      </w:r>
      <w:r w:rsidRPr="007338C5">
        <w:rPr>
          <w:b/>
          <w:i/>
          <w:lang w:val="vi-VN"/>
        </w:rPr>
        <w:t> </w:t>
      </w:r>
      <w:r w:rsidRPr="007338C5">
        <w:rPr>
          <w:b/>
          <w:bCs/>
          <w:i/>
          <w:lang w:val="vi-VN"/>
        </w:rPr>
        <w:t>Tuân thủ và thực thi luật pháp và quy định quốc gia</w:t>
      </w:r>
    </w:p>
    <w:p w14:paraId="420B8EA2" w14:textId="77777777" w:rsidR="007338C5" w:rsidRPr="007338C5" w:rsidRDefault="007338C5" w:rsidP="007338C5">
      <w:pPr>
        <w:jc w:val="both"/>
        <w:rPr>
          <w:lang w:val="vi-VN"/>
        </w:rPr>
      </w:pPr>
      <w:r w:rsidRPr="007338C5">
        <w:rPr>
          <w:lang w:val="vi-VN"/>
        </w:rPr>
        <w:t xml:space="preserve">37.1 Người, nhà khai thác đường sắt, và </w:t>
      </w:r>
      <w:r w:rsidRPr="007338C5">
        <w:t>đầu máy toa xe</w:t>
      </w:r>
      <w:r w:rsidRPr="007338C5">
        <w:rPr>
          <w:lang w:val="vi-VN"/>
        </w:rPr>
        <w:t xml:space="preserve"> phải tuân thủ luật pháp và các quy định hiện hành có hiệu lực trên lãnh thổ nước chủ nhà.</w:t>
      </w:r>
    </w:p>
    <w:p w14:paraId="4CD4126D" w14:textId="77777777" w:rsidR="007338C5" w:rsidRPr="007338C5" w:rsidRDefault="007338C5" w:rsidP="007338C5">
      <w:pPr>
        <w:jc w:val="both"/>
        <w:rPr>
          <w:lang w:val="vi-VN"/>
        </w:rPr>
      </w:pPr>
      <w:r w:rsidRPr="007338C5">
        <w:rPr>
          <w:lang w:val="vi-VN"/>
        </w:rPr>
        <w:t xml:space="preserve">37.2 Việc thi hành luật pháp và các quy định của địa phương là thẩm quyền duy nhất của các cơ quan </w:t>
      </w:r>
      <w:r w:rsidRPr="007338C5">
        <w:t xml:space="preserve">chức trách </w:t>
      </w:r>
      <w:r w:rsidRPr="007338C5">
        <w:rPr>
          <w:lang w:val="vi-VN"/>
        </w:rPr>
        <w:t xml:space="preserve">có thẩm quyền của nước </w:t>
      </w:r>
      <w:r w:rsidRPr="007338C5">
        <w:t>chủ nhà</w:t>
      </w:r>
      <w:r w:rsidRPr="007338C5">
        <w:rPr>
          <w:lang w:val="vi-VN"/>
        </w:rPr>
        <w:t>, trong lãnh thổ mà luật pháp đã bị vi phạm.</w:t>
      </w:r>
    </w:p>
    <w:p w14:paraId="28D87494" w14:textId="19502874" w:rsidR="007338C5" w:rsidRPr="007338C5" w:rsidRDefault="007338C5" w:rsidP="007338C5">
      <w:pPr>
        <w:jc w:val="both"/>
      </w:pPr>
      <w:r w:rsidRPr="007338C5">
        <w:rPr>
          <w:lang w:val="vi-VN"/>
        </w:rPr>
        <w:lastRenderedPageBreak/>
        <w:t xml:space="preserve">37.3 Nước </w:t>
      </w:r>
      <w:r w:rsidRPr="007338C5">
        <w:t>chủ nhà</w:t>
      </w:r>
      <w:r w:rsidRPr="007338C5">
        <w:rPr>
          <w:lang w:val="vi-VN"/>
        </w:rPr>
        <w:t xml:space="preserve"> có thể tạm thời hoặc vĩnh viễn từ chối việc tiếp cận lãnh thổ của mình tới một người,</w:t>
      </w:r>
      <w:r w:rsidRPr="007338C5">
        <w:t xml:space="preserve"> một </w:t>
      </w:r>
      <w:r w:rsidRPr="007338C5">
        <w:rPr>
          <w:lang w:val="vi-VN"/>
        </w:rPr>
        <w:t xml:space="preserve">lái xe, </w:t>
      </w:r>
      <w:r w:rsidRPr="007338C5">
        <w:t xml:space="preserve">một </w:t>
      </w:r>
      <w:r w:rsidRPr="007338C5">
        <w:rPr>
          <w:lang w:val="vi-VN"/>
        </w:rPr>
        <w:t xml:space="preserve">nhà khai thác đường sắt hoặc </w:t>
      </w:r>
      <w:r w:rsidRPr="007338C5">
        <w:t>đầu máy toa xe</w:t>
      </w:r>
      <w:r w:rsidRPr="007338C5">
        <w:rPr>
          <w:lang w:val="vi-VN"/>
        </w:rPr>
        <w:t xml:space="preserve"> đã vi phạm các điều khoản của Hiệp định </w:t>
      </w:r>
      <w:r w:rsidRPr="007338C5">
        <w:t>k</w:t>
      </w:r>
      <w:r w:rsidRPr="007338C5">
        <w:rPr>
          <w:lang w:val="vi-VN"/>
        </w:rPr>
        <w:t>hung hoặc luật pháp và các quy định quốc gia</w:t>
      </w:r>
      <w:r w:rsidRPr="007338C5">
        <w:t xml:space="preserve"> của nước chủ nhà</w:t>
      </w:r>
      <w:r w:rsidRPr="007338C5">
        <w:rPr>
          <w:lang w:val="vi-VN"/>
        </w:rPr>
        <w:t>.</w:t>
      </w:r>
    </w:p>
    <w:p w14:paraId="72F4846F" w14:textId="6C260273" w:rsidR="002D276E" w:rsidRPr="00662A7E" w:rsidRDefault="002D276E" w:rsidP="002D276E">
      <w:pPr>
        <w:jc w:val="both"/>
        <w:rPr>
          <w:b/>
          <w:i/>
          <w:lang w:val="vi-VN"/>
        </w:rPr>
      </w:pPr>
      <w:r w:rsidRPr="00662A7E">
        <w:rPr>
          <w:b/>
          <w:i/>
          <w:lang w:val="vi-VN"/>
        </w:rPr>
        <w:t>Điều 38: Bảo lưu</w:t>
      </w:r>
    </w:p>
    <w:p w14:paraId="29898538" w14:textId="6DA281F6" w:rsidR="002D276E" w:rsidRPr="002D276E" w:rsidRDefault="002D276E" w:rsidP="002D276E">
      <w:pPr>
        <w:jc w:val="both"/>
        <w:rPr>
          <w:lang w:val="vi-VN"/>
        </w:rPr>
      </w:pPr>
      <w:r w:rsidRPr="002D276E">
        <w:rPr>
          <w:lang w:val="vi-VN"/>
        </w:rPr>
        <w:t>Các Bên ký kế</w:t>
      </w:r>
      <w:r>
        <w:rPr>
          <w:lang w:val="vi-VN"/>
        </w:rPr>
        <w:t xml:space="preserve">t </w:t>
      </w:r>
      <w:r w:rsidRPr="002D276E">
        <w:rPr>
          <w:lang w:val="vi-VN"/>
        </w:rPr>
        <w:t xml:space="preserve">được phép bảo lưu các Phụ lục và Nghị định thư sẽ được các Bên ký kết sau khi ký </w:t>
      </w:r>
      <w:r w:rsidR="007338C5">
        <w:t>Chính văn</w:t>
      </w:r>
      <w:r w:rsidRPr="002D276E">
        <w:rPr>
          <w:lang w:val="vi-VN"/>
        </w:rPr>
        <w:t xml:space="preserve">. </w:t>
      </w:r>
      <w:commentRangeStart w:id="67"/>
      <w:r w:rsidR="004C4F9D" w:rsidRPr="004C4F9D">
        <w:rPr>
          <w:strike/>
        </w:rPr>
        <w:t>(Hiệp định khung không cho phép bảo lưu)</w:t>
      </w:r>
      <w:commentRangeEnd w:id="67"/>
      <w:r w:rsidR="004C4F9D">
        <w:rPr>
          <w:rStyle w:val="CommentReference"/>
        </w:rPr>
        <w:commentReference w:id="67"/>
      </w:r>
    </w:p>
    <w:p w14:paraId="772CDB20" w14:textId="463F01E5" w:rsidR="002D276E" w:rsidRPr="00662A7E" w:rsidRDefault="002D276E" w:rsidP="002D276E">
      <w:pPr>
        <w:jc w:val="both"/>
        <w:rPr>
          <w:b/>
          <w:i/>
          <w:lang w:val="vi-VN"/>
        </w:rPr>
      </w:pPr>
      <w:r w:rsidRPr="00662A7E">
        <w:rPr>
          <w:b/>
          <w:i/>
          <w:lang w:val="vi-VN"/>
        </w:rPr>
        <w:t>Điều 39: Rút khỏi hiệp định</w:t>
      </w:r>
    </w:p>
    <w:p w14:paraId="0EDF4567" w14:textId="5EB993F1" w:rsidR="002D276E" w:rsidRPr="002D276E" w:rsidRDefault="002D276E" w:rsidP="002D276E">
      <w:pPr>
        <w:jc w:val="both"/>
        <w:rPr>
          <w:lang w:val="vi-VN"/>
        </w:rPr>
      </w:pPr>
      <w:r w:rsidRPr="00787096">
        <w:rPr>
          <w:lang w:val="vi-VN"/>
        </w:rPr>
        <w:t xml:space="preserve">39.1 Một Bên ký kết có thể rút khỏi Hiệp định khung sau khi hết hạn </w:t>
      </w:r>
      <w:commentRangeStart w:id="68"/>
      <w:r w:rsidRPr="00787096">
        <w:rPr>
          <w:strike/>
          <w:lang w:val="vi-VN"/>
        </w:rPr>
        <w:t>hai năm</w:t>
      </w:r>
      <w:r w:rsidR="00D42582" w:rsidRPr="00787096">
        <w:rPr>
          <w:strike/>
        </w:rPr>
        <w:t xml:space="preserve"> (02)</w:t>
      </w:r>
      <w:r w:rsidRPr="00787096">
        <w:rPr>
          <w:strike/>
          <w:lang w:val="vi-VN"/>
        </w:rPr>
        <w:t xml:space="preserve"> </w:t>
      </w:r>
      <w:r w:rsidR="00514373" w:rsidRPr="00787096">
        <w:rPr>
          <w:lang w:val="vi-VN"/>
        </w:rPr>
        <w:t>- năm</w:t>
      </w:r>
      <w:r w:rsidRPr="00787096">
        <w:rPr>
          <w:lang w:val="vi-VN"/>
        </w:rPr>
        <w:t xml:space="preserve"> năm</w:t>
      </w:r>
      <w:r w:rsidR="00D42582" w:rsidRPr="00787096">
        <w:t xml:space="preserve"> (05)</w:t>
      </w:r>
      <w:r w:rsidRPr="00787096">
        <w:rPr>
          <w:lang w:val="vi-VN"/>
        </w:rPr>
        <w:t xml:space="preserve"> </w:t>
      </w:r>
      <w:commentRangeEnd w:id="68"/>
      <w:r w:rsidR="00D42582" w:rsidRPr="00787096">
        <w:rPr>
          <w:rStyle w:val="CommentReference"/>
        </w:rPr>
        <w:commentReference w:id="68"/>
      </w:r>
      <w:r w:rsidRPr="00787096">
        <w:rPr>
          <w:lang w:val="vi-VN"/>
        </w:rPr>
        <w:t>kể từ ngày Hiệp định có hiệu lực bằng cách thông báo bằng văn bản cho Ban Thư ký GMRA.</w:t>
      </w:r>
    </w:p>
    <w:p w14:paraId="26762DC0" w14:textId="77777777" w:rsidR="002D276E" w:rsidRPr="002D276E" w:rsidRDefault="002D276E" w:rsidP="002D276E">
      <w:pPr>
        <w:jc w:val="both"/>
        <w:rPr>
          <w:lang w:val="vi-VN"/>
        </w:rPr>
      </w:pPr>
      <w:r w:rsidRPr="002D276E">
        <w:rPr>
          <w:lang w:val="vi-VN"/>
        </w:rPr>
        <w:t>39.2 Việc thu hồi sẽ có hiệu lực sau một (1) năm kể từ ngày thông báo.</w:t>
      </w:r>
    </w:p>
    <w:p w14:paraId="1EC5F478" w14:textId="4CAC33CD" w:rsidR="002D276E" w:rsidRPr="002D276E" w:rsidRDefault="002D276E" w:rsidP="002D276E">
      <w:pPr>
        <w:jc w:val="both"/>
        <w:rPr>
          <w:lang w:val="vi-VN"/>
        </w:rPr>
      </w:pPr>
      <w:r w:rsidRPr="002D276E">
        <w:rPr>
          <w:lang w:val="vi-VN"/>
        </w:rPr>
        <w:t xml:space="preserve">39.3 Trừ khi các Bên ký kết có thỏa thuận khác, thông báo như vậy sẽ không gây </w:t>
      </w:r>
      <w:r w:rsidR="00514373" w:rsidRPr="00514373">
        <w:rPr>
          <w:lang w:val="vi-VN"/>
        </w:rPr>
        <w:t>ảnh hưởng</w:t>
      </w:r>
      <w:r w:rsidRPr="002D276E">
        <w:rPr>
          <w:lang w:val="vi-VN"/>
        </w:rPr>
        <w:t xml:space="preserve"> đến các Bên ký kết còn lại, cũng như không làm giảm bớt cho Bên rút lại bất kỳ cam kết và nghĩa vụ nào liên quan đến các chương trình, nghiên cứu, dự án và các hoạt động khác đang được thực hiện theo Hiệp định khung.</w:t>
      </w:r>
    </w:p>
    <w:p w14:paraId="62547672" w14:textId="0421FC1C" w:rsidR="002D276E" w:rsidRPr="00662A7E" w:rsidRDefault="002D276E" w:rsidP="002D276E">
      <w:pPr>
        <w:jc w:val="both"/>
        <w:rPr>
          <w:b/>
          <w:i/>
          <w:lang w:val="vi-VN"/>
        </w:rPr>
      </w:pPr>
      <w:r w:rsidRPr="00662A7E">
        <w:rPr>
          <w:b/>
          <w:i/>
          <w:lang w:val="vi-VN"/>
        </w:rPr>
        <w:t xml:space="preserve">Điều 40: Đình chỉ </w:t>
      </w:r>
      <w:r w:rsidR="00132D8C">
        <w:rPr>
          <w:b/>
          <w:i/>
        </w:rPr>
        <w:t xml:space="preserve">thi hành </w:t>
      </w:r>
      <w:r w:rsidRPr="00662A7E">
        <w:rPr>
          <w:b/>
          <w:i/>
          <w:lang w:val="vi-VN"/>
        </w:rPr>
        <w:t>Khung</w:t>
      </w:r>
    </w:p>
    <w:p w14:paraId="5D50D365" w14:textId="2D1F9A51" w:rsidR="002D276E" w:rsidRPr="002D276E" w:rsidRDefault="002D276E" w:rsidP="002D276E">
      <w:pPr>
        <w:jc w:val="both"/>
        <w:rPr>
          <w:lang w:val="vi-VN"/>
        </w:rPr>
      </w:pPr>
      <w:r w:rsidRPr="002D276E">
        <w:rPr>
          <w:lang w:val="vi-VN"/>
        </w:rPr>
        <w:t xml:space="preserve">Mỗi Bên ký kết có thể tạm thời đình chỉ việc áp dụng toàn bộ hoặc một phần Hiệp định khung, có hiệu lực ngay lập tức, trong trường hợp khẩn cấp ảnh hưởng đến an ninh quốc gia hoặc sức khỏe cộng đồng. Bên ký kết </w:t>
      </w:r>
      <w:r w:rsidR="00514373" w:rsidRPr="00514373">
        <w:rPr>
          <w:lang w:val="vi-VN"/>
        </w:rPr>
        <w:t>thích hợp</w:t>
      </w:r>
      <w:r w:rsidRPr="002D276E">
        <w:rPr>
          <w:lang w:val="vi-VN"/>
        </w:rPr>
        <w:t xml:space="preserve"> sẽ thông báo cho Ban thư ký GMRA, </w:t>
      </w:r>
      <w:r w:rsidR="00132D8C">
        <w:t>và</w:t>
      </w:r>
      <w:r w:rsidRPr="002D276E">
        <w:rPr>
          <w:lang w:val="vi-VN"/>
        </w:rPr>
        <w:t xml:space="preserve"> sẽ thông báo cho các Bên ký kết khác càng sớm càng tốt về việc đình chỉ </w:t>
      </w:r>
      <w:r w:rsidR="00132D8C">
        <w:t>thi hành</w:t>
      </w:r>
      <w:r w:rsidRPr="002D276E">
        <w:rPr>
          <w:lang w:val="vi-VN"/>
        </w:rPr>
        <w:t xml:space="preserve">. Việc đình chỉ </w:t>
      </w:r>
      <w:r w:rsidR="00132D8C">
        <w:t>thi hành</w:t>
      </w:r>
      <w:r w:rsidRPr="002D276E">
        <w:rPr>
          <w:lang w:val="vi-VN"/>
        </w:rPr>
        <w:t xml:space="preserve"> Hiệp định khung sẽ kết thúc ngay sau khi tình hình trở lại bình thường, </w:t>
      </w:r>
      <w:r w:rsidR="00132D8C">
        <w:t>dựa trên</w:t>
      </w:r>
      <w:r w:rsidRPr="002D276E">
        <w:rPr>
          <w:lang w:val="vi-VN"/>
        </w:rPr>
        <w:t xml:space="preserve"> thông báo cho Ban thư ký GMRA.</w:t>
      </w:r>
    </w:p>
    <w:p w14:paraId="2E655ADE" w14:textId="4B10C906" w:rsidR="00514373" w:rsidRPr="00662A7E" w:rsidRDefault="00514373" w:rsidP="00514373">
      <w:pPr>
        <w:jc w:val="both"/>
        <w:rPr>
          <w:b/>
          <w:lang w:val="vi-VN"/>
        </w:rPr>
      </w:pPr>
      <w:r w:rsidRPr="00662A7E">
        <w:rPr>
          <w:b/>
          <w:lang w:val="vi-VN"/>
        </w:rPr>
        <w:t xml:space="preserve">Điều 41: </w:t>
      </w:r>
      <w:r w:rsidRPr="00662A7E">
        <w:rPr>
          <w:b/>
        </w:rPr>
        <w:t>Đình chỉ</w:t>
      </w:r>
      <w:r w:rsidRPr="00662A7E">
        <w:rPr>
          <w:b/>
          <w:lang w:val="vi-VN"/>
        </w:rPr>
        <w:t xml:space="preserve"> hiệu lực</w:t>
      </w:r>
    </w:p>
    <w:p w14:paraId="015BB119" w14:textId="7A26E688" w:rsidR="00514373" w:rsidRPr="00514373" w:rsidRDefault="00514373" w:rsidP="00514373">
      <w:pPr>
        <w:jc w:val="both"/>
        <w:rPr>
          <w:lang w:val="vi-VN"/>
        </w:rPr>
      </w:pPr>
      <w:r w:rsidRPr="000E6C09">
        <w:rPr>
          <w:lang w:val="vi-VN"/>
        </w:rPr>
        <w:t xml:space="preserve">Hoạt động của Hiệp định khung sẽ bị đình chỉ nếu số lượng các Bên ký kết ít hơn </w:t>
      </w:r>
      <w:r w:rsidRPr="000E6C09">
        <w:rPr>
          <w:strike/>
          <w:lang w:val="vi-VN"/>
        </w:rPr>
        <w:t>bốn</w:t>
      </w:r>
      <w:r w:rsidR="00132D8C" w:rsidRPr="000E6C09">
        <w:rPr>
          <w:strike/>
        </w:rPr>
        <w:t xml:space="preserve"> (4)</w:t>
      </w:r>
      <w:r w:rsidR="00132D8C" w:rsidRPr="000E6C09">
        <w:t xml:space="preserve"> </w:t>
      </w:r>
      <w:r w:rsidR="00132D8C" w:rsidRPr="000E6C09">
        <w:rPr>
          <w:lang w:val="vi-VN"/>
        </w:rPr>
        <w:t xml:space="preserve"> ba (</w:t>
      </w:r>
      <w:r w:rsidRPr="000E6C09">
        <w:rPr>
          <w:lang w:val="vi-VN"/>
        </w:rPr>
        <w:t xml:space="preserve">3) trong bất kỳ khoảng thời gian mười hai (12) tháng liên tục nào. Trong tình huống như vậy, Ban Thư ký GMRA sẽ thông báo cho các Bên ký kết. Các điều khoản của Hiệp định khung sẽ lại có hiệu lực nếu số lượng các Bên ký kết lên đến </w:t>
      </w:r>
      <w:commentRangeStart w:id="69"/>
      <w:r w:rsidRPr="000E6C09">
        <w:rPr>
          <w:strike/>
          <w:lang w:val="vi-VN"/>
        </w:rPr>
        <w:t>bốn</w:t>
      </w:r>
      <w:r w:rsidR="000E6C09" w:rsidRPr="000E6C09">
        <w:rPr>
          <w:strike/>
        </w:rPr>
        <w:t xml:space="preserve"> (4)</w:t>
      </w:r>
      <w:r w:rsidR="000E6C09">
        <w:t xml:space="preserve"> </w:t>
      </w:r>
      <w:r w:rsidR="000E6C09">
        <w:rPr>
          <w:lang w:val="vi-VN"/>
        </w:rPr>
        <w:t>ba (</w:t>
      </w:r>
      <w:r w:rsidRPr="000E6C09">
        <w:rPr>
          <w:lang w:val="vi-VN"/>
        </w:rPr>
        <w:t>3).</w:t>
      </w:r>
      <w:commentRangeEnd w:id="69"/>
      <w:r w:rsidR="000E6C09">
        <w:rPr>
          <w:rStyle w:val="CommentReference"/>
        </w:rPr>
        <w:commentReference w:id="69"/>
      </w:r>
    </w:p>
    <w:p w14:paraId="2DEB3B79" w14:textId="49414954" w:rsidR="00514373" w:rsidRPr="00662A7E" w:rsidRDefault="00514373" w:rsidP="00514373">
      <w:pPr>
        <w:jc w:val="both"/>
        <w:rPr>
          <w:b/>
          <w:i/>
          <w:lang w:val="vi-VN"/>
        </w:rPr>
      </w:pPr>
      <w:r w:rsidRPr="00662A7E">
        <w:rPr>
          <w:b/>
          <w:i/>
          <w:lang w:val="vi-VN"/>
        </w:rPr>
        <w:t>Điều 44: Hiệu lực thi hành</w:t>
      </w:r>
    </w:p>
    <w:p w14:paraId="345555AB" w14:textId="05F25729" w:rsidR="00514373" w:rsidRPr="003B713D" w:rsidRDefault="00514373" w:rsidP="00514373">
      <w:pPr>
        <w:jc w:val="both"/>
        <w:rPr>
          <w:highlight w:val="yellow"/>
          <w:lang w:val="vi-VN"/>
        </w:rPr>
      </w:pPr>
      <w:r w:rsidRPr="00514373">
        <w:rPr>
          <w:lang w:val="vi-VN"/>
        </w:rPr>
        <w:t xml:space="preserve">44.1 </w:t>
      </w:r>
      <w:r w:rsidR="000E6C09">
        <w:t>Chính văn</w:t>
      </w:r>
      <w:r w:rsidRPr="00514373">
        <w:rPr>
          <w:lang w:val="vi-VN"/>
        </w:rPr>
        <w:t xml:space="preserve"> của Hiệp định khung sẽ có hiệu lực vào ngày mà tất cả các Bên ký kết đã phê chuẩn, phê duyệt </w:t>
      </w:r>
      <w:r w:rsidRPr="000E6C09">
        <w:rPr>
          <w:lang w:val="vi-VN"/>
        </w:rPr>
        <w:t xml:space="preserve">hoặc chấp nhận Hiệp định khung. Các Bên ký kết sẽ thông báo các </w:t>
      </w:r>
      <w:r w:rsidR="000E6C09" w:rsidRPr="000E6C09">
        <w:t>tài liệu</w:t>
      </w:r>
      <w:r w:rsidRPr="000E6C09">
        <w:rPr>
          <w:lang w:val="vi-VN"/>
        </w:rPr>
        <w:t xml:space="preserve"> phê chuẩn, phê duyệt hoặc chấp nhận của mình cho Ban thư ký GMRA, nơi sẽ được chỉ định là Cơ quan lưu </w:t>
      </w:r>
      <w:r w:rsidR="000E6C09" w:rsidRPr="000E6C09">
        <w:t>chiểu</w:t>
      </w:r>
      <w:r w:rsidRPr="000E6C09">
        <w:rPr>
          <w:lang w:val="vi-VN"/>
        </w:rPr>
        <w:t xml:space="preserve"> Hiệp định khung. </w:t>
      </w:r>
      <w:commentRangeStart w:id="70"/>
      <w:r w:rsidRPr="000E6C09">
        <w:rPr>
          <w:lang w:val="vi-VN"/>
        </w:rPr>
        <w:t>Hiệu lực của các Phụ lục và Nghị định thư sẽ kể từ ngày các văn kiện phê chuẩn, phê duyệt hoặc chấp nhận tương ứng được gửi tới Ban thư ký GMRA.</w:t>
      </w:r>
      <w:commentRangeEnd w:id="70"/>
      <w:r w:rsidR="000E6C09">
        <w:rPr>
          <w:rStyle w:val="CommentReference"/>
        </w:rPr>
        <w:commentReference w:id="70"/>
      </w:r>
    </w:p>
    <w:p w14:paraId="48C44A40" w14:textId="6BF19C37" w:rsidR="00514373" w:rsidRPr="00F920F3" w:rsidRDefault="00514373" w:rsidP="00514373">
      <w:pPr>
        <w:jc w:val="both"/>
        <w:rPr>
          <w:lang w:val="vi-VN"/>
        </w:rPr>
      </w:pPr>
      <w:r w:rsidRPr="00F920F3">
        <w:rPr>
          <w:lang w:val="vi-VN"/>
        </w:rPr>
        <w:t xml:space="preserve">44.2 </w:t>
      </w:r>
      <w:commentRangeStart w:id="71"/>
      <w:r w:rsidRPr="00F920F3">
        <w:rPr>
          <w:lang w:val="vi-VN"/>
        </w:rPr>
        <w:t xml:space="preserve">Hiệp định khung phải được các Bên ký kết phê chuẩn, phê duyệt hoặc chấp nhận. Việc ký, phê chuẩn, phê duyệt hoặc chấp nhận và </w:t>
      </w:r>
      <w:r w:rsidR="00F920F3" w:rsidRPr="00F920F3">
        <w:t>Chính văn</w:t>
      </w:r>
      <w:r w:rsidRPr="00F920F3">
        <w:rPr>
          <w:lang w:val="vi-VN"/>
        </w:rPr>
        <w:t xml:space="preserve"> của Hiệp định khung có hiệu lực có thể được thực hiện trước và độc lập với việc ký, phê chuẩn, phê duyệt hoặc chấp nhận và có hiệu lực của các Phụ lục và Nghị định thư.</w:t>
      </w:r>
      <w:commentRangeEnd w:id="71"/>
      <w:r w:rsidR="00F920F3">
        <w:rPr>
          <w:rStyle w:val="CommentReference"/>
        </w:rPr>
        <w:commentReference w:id="71"/>
      </w:r>
    </w:p>
    <w:p w14:paraId="2D615DE1" w14:textId="77777777" w:rsidR="00514373" w:rsidRPr="003B713D" w:rsidRDefault="00514373" w:rsidP="00514373">
      <w:pPr>
        <w:jc w:val="both"/>
        <w:rPr>
          <w:highlight w:val="yellow"/>
          <w:lang w:val="vi-VN"/>
        </w:rPr>
      </w:pPr>
    </w:p>
    <w:p w14:paraId="0B5B5868" w14:textId="77777777" w:rsidR="00514373" w:rsidRPr="00F7165B" w:rsidRDefault="00514373" w:rsidP="00514373">
      <w:pPr>
        <w:jc w:val="both"/>
        <w:rPr>
          <w:lang w:val="vi-VN"/>
        </w:rPr>
      </w:pPr>
      <w:r w:rsidRPr="00F7165B">
        <w:rPr>
          <w:lang w:val="vi-VN"/>
        </w:rPr>
        <w:lastRenderedPageBreak/>
        <w:t>Để làm chứng, những người ký tên dưới đây, được ủy quyền hợp lệ để ký Hiệp định khung, đã ký Hiệp định khung về kết nối vận tải đường sắt xuyên biên giới trong GMS.</w:t>
      </w:r>
    </w:p>
    <w:p w14:paraId="4A5B5530" w14:textId="77777777" w:rsidR="00514373" w:rsidRPr="003B713D" w:rsidRDefault="00514373" w:rsidP="00514373">
      <w:pPr>
        <w:jc w:val="both"/>
        <w:rPr>
          <w:highlight w:val="yellow"/>
          <w:lang w:val="vi-VN"/>
        </w:rPr>
      </w:pPr>
    </w:p>
    <w:p w14:paraId="2CDFF040" w14:textId="24D2E0C7" w:rsidR="00514373" w:rsidRPr="00514373" w:rsidRDefault="00F7165B" w:rsidP="00514373">
      <w:pPr>
        <w:jc w:val="both"/>
        <w:rPr>
          <w:lang w:val="vi-VN"/>
        </w:rPr>
      </w:pPr>
      <w:commentRangeStart w:id="72"/>
      <w:r w:rsidRPr="00F7165B">
        <w:t>Được ký vào</w:t>
      </w:r>
      <w:r w:rsidR="00514373" w:rsidRPr="00F7165B">
        <w:rPr>
          <w:lang w:val="vi-VN"/>
        </w:rPr>
        <w:t xml:space="preserve"> +++, vào Ngày </w:t>
      </w:r>
      <w:r w:rsidRPr="00F7165B">
        <w:t xml:space="preserve">   </w:t>
      </w:r>
      <w:r w:rsidR="00514373" w:rsidRPr="00F7165B">
        <w:rPr>
          <w:lang w:val="vi-VN"/>
        </w:rPr>
        <w:t xml:space="preserve">Tháng </w:t>
      </w:r>
      <w:r w:rsidRPr="00F7165B">
        <w:t xml:space="preserve">   </w:t>
      </w:r>
      <w:r w:rsidRPr="00F7165B">
        <w:rPr>
          <w:lang w:val="vi-VN"/>
        </w:rPr>
        <w:t xml:space="preserve">Năm </w:t>
      </w:r>
      <w:r w:rsidRPr="00F7165B">
        <w:t>lưu thành</w:t>
      </w:r>
      <w:r w:rsidR="00514373" w:rsidRPr="00F7165B">
        <w:rPr>
          <w:lang w:val="vi-VN"/>
        </w:rPr>
        <w:t xml:space="preserve"> sáu bản gốc bằng tiếng Anh.</w:t>
      </w:r>
      <w:commentRangeEnd w:id="72"/>
      <w:r>
        <w:rPr>
          <w:rStyle w:val="CommentReference"/>
        </w:rPr>
        <w:commentReference w:id="72"/>
      </w:r>
    </w:p>
    <w:p w14:paraId="3E7D5EE3" w14:textId="77777777" w:rsidR="000131FC" w:rsidRPr="00827D5D" w:rsidRDefault="000131FC" w:rsidP="00827D5D">
      <w:pPr>
        <w:jc w:val="both"/>
        <w:rPr>
          <w:lang w:val="vi-VN"/>
        </w:rPr>
      </w:pPr>
    </w:p>
    <w:p w14:paraId="3BDB6CC5" w14:textId="77777777" w:rsidR="00827D5D" w:rsidRPr="00827D5D" w:rsidRDefault="00827D5D" w:rsidP="00827D5D">
      <w:pPr>
        <w:jc w:val="both"/>
        <w:rPr>
          <w:lang w:val="vi-VN"/>
        </w:rPr>
      </w:pPr>
    </w:p>
    <w:p w14:paraId="28AEC5E0" w14:textId="77777777" w:rsidR="00827D5D" w:rsidRPr="00292D87" w:rsidRDefault="00827D5D" w:rsidP="00292D87">
      <w:pPr>
        <w:jc w:val="both"/>
        <w:rPr>
          <w:lang w:val="vi-VN"/>
        </w:rPr>
      </w:pPr>
    </w:p>
    <w:p w14:paraId="0265E7DC" w14:textId="77777777" w:rsidR="00292D87" w:rsidRPr="003E1A0B" w:rsidRDefault="00292D87" w:rsidP="003E1A0B">
      <w:pPr>
        <w:jc w:val="both"/>
        <w:rPr>
          <w:lang w:val="vi-VN"/>
        </w:rPr>
      </w:pPr>
    </w:p>
    <w:p w14:paraId="111D97D6" w14:textId="761F5DC2" w:rsidR="00B3452C" w:rsidRPr="003F496D" w:rsidRDefault="00B3452C" w:rsidP="00EE3F2E">
      <w:pPr>
        <w:jc w:val="both"/>
        <w:rPr>
          <w:lang w:val="vi-VN"/>
        </w:rPr>
      </w:pPr>
    </w:p>
    <w:p w14:paraId="1AA8AA14" w14:textId="77777777" w:rsidR="00EE3F2E" w:rsidRPr="005A281D" w:rsidRDefault="00EE3F2E" w:rsidP="005A281D">
      <w:pPr>
        <w:jc w:val="both"/>
        <w:rPr>
          <w:lang w:val="vi-VN"/>
        </w:rPr>
      </w:pPr>
    </w:p>
    <w:p w14:paraId="0D15E02C" w14:textId="77777777" w:rsidR="002D04DD" w:rsidRPr="00B95D3A" w:rsidRDefault="002D04DD" w:rsidP="00D945E8">
      <w:pPr>
        <w:jc w:val="both"/>
        <w:rPr>
          <w:lang w:val="vi-VN"/>
        </w:rPr>
      </w:pPr>
    </w:p>
    <w:p w14:paraId="282DD8C8" w14:textId="77777777" w:rsidR="00D945E8" w:rsidRPr="00CE34C7" w:rsidRDefault="00D945E8" w:rsidP="00CE34C7">
      <w:pPr>
        <w:jc w:val="both"/>
        <w:rPr>
          <w:lang w:val="vi-VN"/>
        </w:rPr>
      </w:pPr>
    </w:p>
    <w:p w14:paraId="51419B13" w14:textId="77777777" w:rsidR="00CE34C7" w:rsidRPr="00925CF4" w:rsidRDefault="00CE34C7" w:rsidP="00925CF4">
      <w:pPr>
        <w:jc w:val="both"/>
        <w:rPr>
          <w:lang w:val="vi-VN"/>
        </w:rPr>
      </w:pPr>
    </w:p>
    <w:p w14:paraId="5CE6FD52" w14:textId="77777777" w:rsidR="00925CF4" w:rsidRPr="009F14CC" w:rsidRDefault="00925CF4" w:rsidP="009F14CC">
      <w:pPr>
        <w:jc w:val="both"/>
        <w:rPr>
          <w:lang w:val="vi-VN"/>
        </w:rPr>
      </w:pPr>
    </w:p>
    <w:p w14:paraId="24910F54" w14:textId="77777777" w:rsidR="00A207DC" w:rsidRPr="00227FA6" w:rsidRDefault="00A207DC" w:rsidP="00227FA6">
      <w:pPr>
        <w:jc w:val="both"/>
        <w:rPr>
          <w:lang w:val="vi-VN"/>
        </w:rPr>
      </w:pPr>
    </w:p>
    <w:p w14:paraId="6C05C981" w14:textId="77777777" w:rsidR="00227FA6" w:rsidRPr="00AD2AAE" w:rsidRDefault="00227FA6" w:rsidP="00AD2AAE">
      <w:pPr>
        <w:jc w:val="both"/>
        <w:rPr>
          <w:lang w:val="vi-VN"/>
        </w:rPr>
      </w:pPr>
    </w:p>
    <w:p w14:paraId="35103859" w14:textId="77777777" w:rsidR="00AD2AAE" w:rsidRPr="00AD2AAE" w:rsidRDefault="00AD2AAE" w:rsidP="00127B00">
      <w:pPr>
        <w:jc w:val="both"/>
        <w:rPr>
          <w:lang w:val="vi-VN"/>
        </w:rPr>
      </w:pPr>
    </w:p>
    <w:p w14:paraId="4A4E8A1E" w14:textId="77777777" w:rsidR="00127B00" w:rsidRPr="00AD2AAE" w:rsidRDefault="00127B00" w:rsidP="00127B00">
      <w:pPr>
        <w:jc w:val="both"/>
        <w:rPr>
          <w:lang w:val="vi-VN"/>
        </w:rPr>
      </w:pPr>
    </w:p>
    <w:sectPr w:rsidR="00127B00" w:rsidRPr="00AD2A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vphuc97@gmail.com" w:date="2021-03-18T10:45:00Z" w:initials="h">
    <w:p w14:paraId="054CEAB9" w14:textId="506BE9A6" w:rsidR="00333499" w:rsidRPr="006C0423" w:rsidRDefault="00333499" w:rsidP="006C0423">
      <w:pPr>
        <w:pStyle w:val="CommentText"/>
      </w:pPr>
      <w:r>
        <w:rPr>
          <w:rStyle w:val="CommentReference"/>
        </w:rPr>
        <w:annotationRef/>
      </w:r>
      <w:r w:rsidRPr="006C0423">
        <w:rPr>
          <w:lang w:val="en-GB"/>
        </w:rPr>
        <w:annotationRef/>
      </w:r>
      <w:r w:rsidRPr="006C0423">
        <w:rPr>
          <w:lang w:val="vi-VN"/>
        </w:rPr>
        <w:t xml:space="preserve">Bản sửa đổi do CHDCND Lào đề xuất vào ngày 17 tháng 5 năm 2019 và được tất cả các </w:t>
      </w:r>
      <w:r>
        <w:t>thành viên</w:t>
      </w:r>
      <w:r w:rsidRPr="006C0423">
        <w:rPr>
          <w:lang w:val="vi-VN"/>
        </w:rPr>
        <w:t xml:space="preserve"> thông qua tại cuộc họp đàm phán tổ chức tại ADB ở Manila vào ngày 24 tháng 5 năm 2019.</w:t>
      </w:r>
    </w:p>
    <w:p w14:paraId="0F881E93" w14:textId="787A9E2A" w:rsidR="00333499" w:rsidRDefault="00333499">
      <w:pPr>
        <w:pStyle w:val="CommentText"/>
      </w:pPr>
      <w:r w:rsidRPr="002F037B">
        <w:rPr>
          <w:color w:val="FF0000"/>
          <w:lang w:val="vi-VN"/>
        </w:rPr>
        <w:t>Việt Nam cần đưa ý kiến về điều này</w:t>
      </w:r>
    </w:p>
  </w:comment>
  <w:comment w:id="1" w:author="Windows User" w:date="2021-03-18T10:45:00Z" w:initials="WU">
    <w:p w14:paraId="3080B79B" w14:textId="38F89722" w:rsidR="00333499" w:rsidRPr="005E3CD2" w:rsidRDefault="00333499" w:rsidP="005E3CD2">
      <w:pPr>
        <w:pStyle w:val="CommentText"/>
        <w:rPr>
          <w:lang w:val="vi-VN"/>
        </w:rPr>
      </w:pPr>
      <w:r>
        <w:rPr>
          <w:rStyle w:val="CommentReference"/>
        </w:rPr>
        <w:annotationRef/>
      </w:r>
      <w:r w:rsidRPr="005E3CD2">
        <w:rPr>
          <w:lang w:val="vi-VN"/>
        </w:rPr>
        <w:t xml:space="preserve">Bản sửa đổi được Myanmar đề xuất trong các ý kiến ​​đóng góp ngày 16 tháng 8 năm 2018, sau cuộc họp của các </w:t>
      </w:r>
      <w:r>
        <w:t>thành viên các nước</w:t>
      </w:r>
      <w:r w:rsidRPr="005E3CD2">
        <w:rPr>
          <w:lang w:val="vi-VN"/>
        </w:rPr>
        <w:t xml:space="preserve"> tổ chức tại Bangkok vào ngày 4-5 tháng 6 năm 2018 và bản dự thảo mới nhất được công bố vào ngày 16 tháng 6 năm 2018. Khuyến nghị này được chấp thuận bởi các thành viên.</w:t>
      </w:r>
    </w:p>
    <w:p w14:paraId="551091C5" w14:textId="429F1BDA" w:rsidR="00333499" w:rsidRPr="005E3CD2" w:rsidRDefault="00333499" w:rsidP="005E3CD2">
      <w:pPr>
        <w:pStyle w:val="CommentText"/>
        <w:rPr>
          <w:lang w:val="vi-VN"/>
        </w:rPr>
      </w:pPr>
      <w:r w:rsidRPr="005E3CD2">
        <w:rPr>
          <w:lang w:val="vi-VN"/>
        </w:rPr>
        <w:t xml:space="preserve">Sửa đổi này đã được tất cả các </w:t>
      </w:r>
      <w:r>
        <w:t>thành viên</w:t>
      </w:r>
      <w:r w:rsidRPr="005E3CD2">
        <w:rPr>
          <w:lang w:val="vi-VN"/>
        </w:rPr>
        <w:t xml:space="preserve"> thông qua tại cuộc họp đàm phán được tổ chức tại ADB ở Manila vào ngày 24 tháng 5 năm 2019.</w:t>
      </w:r>
    </w:p>
    <w:p w14:paraId="77B511F2" w14:textId="77777777" w:rsidR="00333499" w:rsidRPr="005E3CD2" w:rsidRDefault="00333499">
      <w:pPr>
        <w:pStyle w:val="CommentText"/>
        <w:rPr>
          <w:lang w:val="vi-VN"/>
        </w:rPr>
      </w:pPr>
      <w:r w:rsidRPr="002F037B">
        <w:rPr>
          <w:color w:val="FF0000"/>
          <w:lang w:val="vi-VN"/>
        </w:rPr>
        <w:t>Việt Nam cần đưa ý kiến về điều này</w:t>
      </w:r>
    </w:p>
  </w:comment>
  <w:comment w:id="2" w:author="hvphuc97@gmail.com" w:date="2021-02-22T10:50:00Z" w:initials="h">
    <w:p w14:paraId="2B489A07" w14:textId="1419873B" w:rsidR="00333499" w:rsidRPr="00E0186D" w:rsidRDefault="00333499" w:rsidP="00E0186D">
      <w:pPr>
        <w:pStyle w:val="CommentText"/>
        <w:rPr>
          <w:lang w:val="vi-VN"/>
        </w:rPr>
      </w:pPr>
      <w:r>
        <w:rPr>
          <w:rStyle w:val="CommentReference"/>
        </w:rPr>
        <w:annotationRef/>
      </w:r>
      <w:r w:rsidRPr="00E0186D">
        <w:rPr>
          <w:lang w:val="vi-VN"/>
        </w:rPr>
        <w:t xml:space="preserve">CHDCND Lào đã đề nghị xóa bỏ tham </w:t>
      </w:r>
      <w:r>
        <w:t>từ intermodal vì rườm rà.</w:t>
      </w:r>
      <w:r w:rsidRPr="00E0186D">
        <w:rPr>
          <w:lang w:val="vi-VN"/>
        </w:rPr>
        <w:t xml:space="preserve"> </w:t>
      </w:r>
    </w:p>
    <w:p w14:paraId="1B49CA13" w14:textId="50B578FC" w:rsidR="00333499" w:rsidRPr="00F04D04" w:rsidRDefault="00333499" w:rsidP="00E0186D">
      <w:pPr>
        <w:pStyle w:val="CommentText"/>
      </w:pPr>
      <w:r w:rsidRPr="00E0186D">
        <w:rPr>
          <w:lang w:val="vi-VN"/>
        </w:rPr>
        <w:t>Tại cuộc họp đàm phán được tổ chức tại ADB ở Manila vào ngày 24 tháng 5 năm 2019, tất cả các</w:t>
      </w:r>
      <w:r>
        <w:t xml:space="preserve"> thành viên</w:t>
      </w:r>
      <w:r w:rsidRPr="00E0186D">
        <w:rPr>
          <w:lang w:val="vi-VN"/>
        </w:rPr>
        <w:t xml:space="preserve"> đều</w:t>
      </w:r>
      <w:r>
        <w:t xml:space="preserve"> không đồng ý</w:t>
      </w:r>
      <w:r w:rsidRPr="00E0186D">
        <w:rPr>
          <w:lang w:val="vi-VN"/>
        </w:rPr>
        <w:t xml:space="preserve"> bác bỏ việc xóa từ 'quốc tế', nhưng </w:t>
      </w:r>
      <w:r>
        <w:t>chấp nhận những từ khác thay thế (international multimodal)</w:t>
      </w:r>
    </w:p>
    <w:p w14:paraId="78D9F1F9" w14:textId="672F7AA3" w:rsidR="00333499" w:rsidRPr="00E0186D" w:rsidRDefault="00333499" w:rsidP="00E0186D">
      <w:pPr>
        <w:pStyle w:val="CommentText"/>
      </w:pPr>
      <w:r w:rsidRPr="0048593A">
        <w:rPr>
          <w:color w:val="FF0000"/>
          <w:lang w:val="vi-VN"/>
        </w:rPr>
        <w:t xml:space="preserve">Việt Nam cần </w:t>
      </w:r>
      <w:r w:rsidRPr="0048593A">
        <w:rPr>
          <w:color w:val="FF0000"/>
        </w:rPr>
        <w:t>bày tỏ quan điểm</w:t>
      </w:r>
      <w:r w:rsidRPr="0048593A">
        <w:rPr>
          <w:color w:val="FF0000"/>
          <w:lang w:val="vi-VN"/>
        </w:rPr>
        <w:t>.</w:t>
      </w:r>
    </w:p>
    <w:p w14:paraId="30B25D25" w14:textId="45AC3087" w:rsidR="00333499" w:rsidRDefault="00333499">
      <w:pPr>
        <w:pStyle w:val="CommentText"/>
      </w:pPr>
    </w:p>
  </w:comment>
  <w:comment w:id="3" w:author="hvphuc97@gmail.com" w:date="2021-03-18T10:47:00Z" w:initials="h">
    <w:p w14:paraId="2462C6CF" w14:textId="5C906E79" w:rsidR="00333499" w:rsidRPr="006E7753" w:rsidRDefault="00333499" w:rsidP="006E7753">
      <w:pPr>
        <w:pStyle w:val="CommentText"/>
        <w:rPr>
          <w:lang w:val="vi-VN"/>
        </w:rPr>
      </w:pPr>
      <w:r>
        <w:rPr>
          <w:rStyle w:val="CommentReference"/>
        </w:rPr>
        <w:annotationRef/>
      </w:r>
      <w:r w:rsidRPr="006E7753">
        <w:rPr>
          <w:lang w:val="vi-VN"/>
        </w:rPr>
        <w:t>Trong các ý kiến ​​đóng góp vào ngày 16 tháng 8 năm 2018, sau cuộc họp của các</w:t>
      </w:r>
      <w:r w:rsidRPr="00333499">
        <w:t xml:space="preserve"> </w:t>
      </w:r>
      <w:r>
        <w:t>thành viên</w:t>
      </w:r>
      <w:r w:rsidRPr="00E0186D">
        <w:rPr>
          <w:lang w:val="vi-VN"/>
        </w:rPr>
        <w:t xml:space="preserve"> </w:t>
      </w:r>
      <w:r w:rsidRPr="006E7753">
        <w:rPr>
          <w:lang w:val="vi-VN"/>
        </w:rPr>
        <w:t>tổ chức tại Bangkok vào ngày 4-5 tháng 6 năm 2018 và công bố bản dự thảo mới nhất vào ngày 16 tháng 6 năm 2018, CHND Trung Hoa đã đưa ra phản hồi sau: “Các ý kiến ​​từ các bộ phận liên quan khác nhau đều dẫn dẫn đến kết luận rằng Trung Quốc không thể ký văn bản chính của Hiệp định khung với các Phụ lục, Nghị định thư và Thỏa thuận Kỹ thuật phải tuân theo. Họ cho rằng nó chưa hoàn chỉnh với điều kiện chỉ đề cập đến tiêu đề của các phụ lục nhưng không có nội dung chi tiết ”. CHND Trung Hoa tiếp tục chỉ ra rằng, để CHND Trung Hoa “ký tên vào văn bản chính, điều kiện là không được xuất hiện từ 'phụ lục' hoặc bất kỳ tên nào trong các phụ lục trong văn bản chính, và văn bản chính là một văn bản pháp lý rõ ràng và khép kín ”.</w:t>
      </w:r>
    </w:p>
    <w:p w14:paraId="7C71B3DC" w14:textId="42DDB226" w:rsidR="00333499" w:rsidRPr="006E7753" w:rsidRDefault="00333499" w:rsidP="006E7753">
      <w:pPr>
        <w:pStyle w:val="CommentText"/>
        <w:rPr>
          <w:lang w:val="vi-VN"/>
        </w:rPr>
      </w:pPr>
      <w:r w:rsidRPr="006E7753">
        <w:rPr>
          <w:lang w:val="vi-VN"/>
        </w:rPr>
        <w:t xml:space="preserve">Tuy nhiên, quan điểm và cách tiếp cận này của CHND Trung Hoa dường như mâu thuẫn với cách tiếp cận được thực hiện </w:t>
      </w:r>
      <w:r>
        <w:t xml:space="preserve">tại </w:t>
      </w:r>
      <w:r w:rsidRPr="006E7753">
        <w:rPr>
          <w:lang w:val="vi-VN"/>
        </w:rPr>
        <w:t xml:space="preserve">CBTA </w:t>
      </w:r>
      <w:r w:rsidRPr="006E7753">
        <w:t>của</w:t>
      </w:r>
      <w:r w:rsidRPr="006E7753">
        <w:rPr>
          <w:lang w:val="vi-VN"/>
        </w:rPr>
        <w:t xml:space="preserve"> vận tải đường bộ, nếu có bất cứ điều gì liên quan đến việc áp dụng pháp lý khác nhau, không phải tất cả đều được thông qua cùng một lúc. </w:t>
      </w:r>
      <w:r w:rsidRPr="006E7753">
        <w:t xml:space="preserve">Bình luận được cho là </w:t>
      </w:r>
      <w:r w:rsidRPr="006E7753">
        <w:rPr>
          <w:lang w:val="vi-VN"/>
        </w:rPr>
        <w:t xml:space="preserve">nếu lập trường này dứt khoát, các </w:t>
      </w:r>
      <w:r w:rsidRPr="006E7753">
        <w:t>thành viên</w:t>
      </w:r>
      <w:r w:rsidRPr="006E7753">
        <w:rPr>
          <w:lang w:val="vi-VN"/>
        </w:rPr>
        <w:t xml:space="preserve"> nên xem xét việc tham khảo một cách có hệ thống “một Phụ lục </w:t>
      </w:r>
      <w:r w:rsidRPr="006E7753">
        <w:t>riêng sau này</w:t>
      </w:r>
      <w:r w:rsidRPr="006E7753">
        <w:rPr>
          <w:lang w:val="vi-VN"/>
        </w:rPr>
        <w:t xml:space="preserve"> sẽ được các Bên ký kết thông qua”, thay vì tham chiếu đến một Phụ lục cụ thể (được đánh số và có tiêu đề). </w:t>
      </w:r>
      <w:r w:rsidRPr="006E7753">
        <w:t>Đề xuất</w:t>
      </w:r>
      <w:r w:rsidRPr="006E7753">
        <w:rPr>
          <w:lang w:val="vi-VN"/>
        </w:rPr>
        <w:t xml:space="preserve"> được đưa ra rằng khái niệm và công cụ của Phụ lục phải được giữ nguyên trong Hiệp định khung và không thể bị hủy bỏ như vậy làm suy yếu cấu trúc và cơ sở lý luận của Hiệp định khung đã được các CP đàm phán ngay từ đầu để tránh điều tương tự cạm bẫy của CBTA đối với vận tải đường bộ. Khuyến nghị cũng được đưa ra rằng danh sách các Phụ lục được tham chiếu ở cuối Hiệp định khung được coi là danh sách không ràng buộc, mang tính chỉ dẫn và không đầy đủ chỉ để hướng dẫn các cuộc đàm phán kỹ thuật trong tương lai giữa các CP.</w:t>
      </w:r>
    </w:p>
    <w:p w14:paraId="310DF5C2" w14:textId="7F51F3F1" w:rsidR="00333499" w:rsidRPr="006E7753" w:rsidRDefault="00333499" w:rsidP="006E7753">
      <w:pPr>
        <w:pStyle w:val="CommentText"/>
      </w:pPr>
      <w:r w:rsidRPr="006E7753">
        <w:rPr>
          <w:lang w:val="vi-VN"/>
        </w:rPr>
        <w:t xml:space="preserve">Quan điểm này của CHND Trung Hoa là </w:t>
      </w:r>
      <w:r w:rsidRPr="006E7753">
        <w:t>quan điểm mới</w:t>
      </w:r>
      <w:r w:rsidRPr="006E7753">
        <w:rPr>
          <w:lang w:val="vi-VN"/>
        </w:rPr>
        <w:t xml:space="preserve"> và là yếu tố có thể gây </w:t>
      </w:r>
      <w:r>
        <w:t xml:space="preserve">bất lợi </w:t>
      </w:r>
      <w:r w:rsidRPr="006E7753">
        <w:rPr>
          <w:lang w:val="vi-VN"/>
        </w:rPr>
        <w:t xml:space="preserve">cho việc thông qua Hiệp định khung. Các tác động của lập trường này và việc CHND Trung Hoa không thể ký Hiệp định khung được đề xuất như vậy, đã được các </w:t>
      </w:r>
      <w:r>
        <w:t>thành viên</w:t>
      </w:r>
      <w:r w:rsidRPr="006E7753">
        <w:rPr>
          <w:lang w:val="vi-VN"/>
        </w:rPr>
        <w:t xml:space="preserve"> thảo luận thêm tại cuộc họp đàm phán tổ chức tại ADB ở Manila vào ngày 24 tháng 5 năm 2019. Tại cuộc họp đó, tất cả các </w:t>
      </w:r>
      <w:r>
        <w:t>thành viên</w:t>
      </w:r>
      <w:r w:rsidRPr="006E7753">
        <w:rPr>
          <w:lang w:val="vi-VN"/>
        </w:rPr>
        <w:t xml:space="preserve"> đã thông qua ý kiến do PRC đề xuất. Tất cả các </w:t>
      </w:r>
      <w:r>
        <w:t>thành viên</w:t>
      </w:r>
      <w:r w:rsidRPr="006E7753">
        <w:rPr>
          <w:lang w:val="vi-VN"/>
        </w:rPr>
        <w:t xml:space="preserve"> (bao gồm cả CHNDTH) đã chấp thuận cách tiếp cận được khuyến nghị sử dụng trong suốt Hiệp định khung tới “một Phụ lục dành riêng trong tương lai sẽ được các Bên ký kết thông qua”, mà không tham chiếu đến một Phụ lục có tiêu đề và được đánh số. Danh sách các Phụ lục trong Phụ lục sẽ chỉ mang tính chất chỉ dẫn và không đầy đủ, cũng như không mang tính cam kết.</w:t>
      </w:r>
    </w:p>
    <w:p w14:paraId="7F99F09C" w14:textId="77777777" w:rsidR="00333499" w:rsidRPr="00F642B7" w:rsidRDefault="00333499" w:rsidP="006E7753">
      <w:pPr>
        <w:pStyle w:val="CommentText"/>
        <w:rPr>
          <w:color w:val="FF0000"/>
        </w:rPr>
      </w:pPr>
      <w:r w:rsidRPr="00F642B7">
        <w:rPr>
          <w:color w:val="FF0000"/>
          <w:lang w:val="vi-VN"/>
        </w:rPr>
        <w:t>Việt Nam cần đưa ý kiến về điều này</w:t>
      </w:r>
    </w:p>
    <w:p w14:paraId="64B58458" w14:textId="22A305E7" w:rsidR="00333499" w:rsidRDefault="00333499">
      <w:pPr>
        <w:pStyle w:val="CommentText"/>
      </w:pPr>
    </w:p>
  </w:comment>
  <w:comment w:id="4" w:author="hvphuc97@gmail.com" w:date="2021-03-18T10:47:00Z" w:initials="h">
    <w:p w14:paraId="1F03546A" w14:textId="7C6EEC48" w:rsidR="00333499" w:rsidRPr="006E7753" w:rsidRDefault="00333499" w:rsidP="006E7753">
      <w:pPr>
        <w:spacing w:after="200" w:line="276" w:lineRule="auto"/>
      </w:pPr>
      <w:r>
        <w:rPr>
          <w:rStyle w:val="CommentReference"/>
        </w:rPr>
        <w:annotationRef/>
      </w:r>
      <w:r w:rsidRPr="006E7753">
        <w:rPr>
          <w:lang w:val="vi-VN"/>
        </w:rPr>
        <w:t xml:space="preserve">Như đã chỉ ra, sửa đổi này do CHND Trung Hoa đề xuất đã được tất cả các </w:t>
      </w:r>
      <w:r>
        <w:t>thành viên</w:t>
      </w:r>
      <w:r w:rsidRPr="006E7753">
        <w:rPr>
          <w:lang w:val="vi-VN"/>
        </w:rPr>
        <w:t xml:space="preserve"> thông qua tại cuộc họp đàm phán được tổ chức tại ADB ở Manila vào ngày 24 tháng 5 năm 2019, như một phần của thỏa hiệp đã đồng ý để thông qua Thỏa thuận khung mà không tham chiếu đến các Phụ lục được đánh số và có tiêu đề.</w:t>
      </w:r>
    </w:p>
    <w:p w14:paraId="443823EB" w14:textId="48A75F2D" w:rsidR="00333499" w:rsidRPr="003B74D0" w:rsidRDefault="00333499" w:rsidP="006E7753">
      <w:pPr>
        <w:spacing w:after="200" w:line="276" w:lineRule="auto"/>
      </w:pPr>
      <w:r w:rsidRPr="00B24B55">
        <w:rPr>
          <w:color w:val="FF0000"/>
          <w:sz w:val="20"/>
          <w:szCs w:val="20"/>
          <w:lang w:val="vi-VN"/>
        </w:rPr>
        <w:t xml:space="preserve">Việt Nam cần </w:t>
      </w:r>
      <w:r w:rsidRPr="00B24B55">
        <w:rPr>
          <w:color w:val="FF0000"/>
        </w:rPr>
        <w:t>cho ý kiến vấn đề này</w:t>
      </w:r>
    </w:p>
    <w:p w14:paraId="18D2B6DC" w14:textId="66BDC4F0" w:rsidR="00333499" w:rsidRDefault="00333499">
      <w:pPr>
        <w:pStyle w:val="CommentText"/>
      </w:pPr>
    </w:p>
  </w:comment>
  <w:comment w:id="5" w:author="hvphuc97@gmail.com" w:date="2021-03-18T10:47:00Z" w:initials="h">
    <w:p w14:paraId="3366D4B8" w14:textId="6752C123" w:rsidR="00333499" w:rsidRDefault="00333499" w:rsidP="001A2775">
      <w:pPr>
        <w:pStyle w:val="CommentText"/>
      </w:pPr>
      <w:r>
        <w:rPr>
          <w:rStyle w:val="CommentReference"/>
        </w:rPr>
        <w:annotationRef/>
      </w:r>
      <w:r w:rsidRPr="001A2775">
        <w:rPr>
          <w:lang w:val="vi-VN"/>
        </w:rPr>
        <w:t xml:space="preserve">Như đã </w:t>
      </w:r>
      <w:r>
        <w:t xml:space="preserve">được đưa </w:t>
      </w:r>
      <w:r w:rsidRPr="001A2775">
        <w:rPr>
          <w:lang w:val="vi-VN"/>
        </w:rPr>
        <w:t xml:space="preserve">ra, sửa đổi này do CHND Trung Hoa đề xuất đã được tất cả các </w:t>
      </w:r>
      <w:r>
        <w:t>thành viên</w:t>
      </w:r>
      <w:r w:rsidRPr="001A2775">
        <w:rPr>
          <w:lang w:val="vi-VN"/>
        </w:rPr>
        <w:t xml:space="preserve"> thông qua tại cuộc họp đàm phán được tổ chức tại ADB ở Manila vào ngày 24 tháng 5 năm 2019, như một phần của thỏa hiệp đã đồng ý để thông qua Thỏa thuận khung mà không tham chiếu đến các Phụ lục được đánh số và có tiêu đề.</w:t>
      </w:r>
    </w:p>
    <w:p w14:paraId="435B9149" w14:textId="77777777" w:rsidR="00333499" w:rsidRPr="001A2775" w:rsidRDefault="00333499" w:rsidP="004D0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vi-VN"/>
        </w:rPr>
      </w:pPr>
      <w:r w:rsidRPr="001A2775">
        <w:rPr>
          <w:sz w:val="20"/>
          <w:szCs w:val="20"/>
          <w:lang w:val="vi-VN"/>
        </w:rPr>
        <w:t>Như đã thảo luận tại cuộc họp được tổ chức tại Vientiane vào tháng 3 năm 2018, đối với các mục đích của Hiệp định khung, định nghĩa duy nhất có vẻ cần thiết là định nghĩa về '</w:t>
      </w:r>
      <w:r>
        <w:rPr>
          <w:sz w:val="20"/>
          <w:szCs w:val="20"/>
        </w:rPr>
        <w:t xml:space="preserve">ga </w:t>
      </w:r>
      <w:r w:rsidRPr="001A2775">
        <w:rPr>
          <w:sz w:val="20"/>
          <w:szCs w:val="20"/>
          <w:lang w:val="vi-VN"/>
        </w:rPr>
        <w:t>trạm biên giới'. Khái niệm 'nhà ga quốc tế' mà Campuchia đề xuất định nghĩa không được sử dụng trong Hiệp định khung và chỉ có thể đóng một vai trò trong từng quốc gia hoặc trong các hiệp định song phương giữa các Bên ký kết. Do đó, nó chỉ nên được định nghĩa trong những bối cảnh đó chứ không phải trong Thỏa thuận khung. Các cuộc thảo luận đã được tổ chức vào tháng 6 năm 2018 tại Bangkok và các Bên ký kết dường như đồng ý với định nghĩa đề xuất về 'trạm biên giới'.</w:t>
      </w:r>
    </w:p>
    <w:p w14:paraId="2AE17F4D" w14:textId="05EBF349" w:rsidR="00333499" w:rsidRPr="001A2775" w:rsidRDefault="00333499" w:rsidP="004D0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vi-VN"/>
        </w:rPr>
      </w:pPr>
      <w:r w:rsidRPr="001A2775">
        <w:rPr>
          <w:sz w:val="20"/>
          <w:szCs w:val="20"/>
          <w:lang w:val="vi-VN"/>
        </w:rPr>
        <w:t xml:space="preserve">Sau các cuộc thảo luận mới, sửa đổi này đã được tất cả các </w:t>
      </w:r>
      <w:r>
        <w:t>thành viên</w:t>
      </w:r>
      <w:r w:rsidRPr="001A2775">
        <w:rPr>
          <w:sz w:val="20"/>
          <w:szCs w:val="20"/>
          <w:lang w:val="vi-VN"/>
        </w:rPr>
        <w:t xml:space="preserve"> thông qua tại cuộc họp đàm phán được tổ chức tại ADB ở Manila vào ngày 24 tháng 5 năm 2019.</w:t>
      </w:r>
    </w:p>
    <w:p w14:paraId="21AEFE26" w14:textId="77777777" w:rsidR="00333499" w:rsidRPr="001A2775" w:rsidRDefault="00333499" w:rsidP="001A2775">
      <w:pPr>
        <w:pStyle w:val="CommentText"/>
      </w:pPr>
    </w:p>
    <w:p w14:paraId="6424D2B6" w14:textId="0834F348" w:rsidR="00333499" w:rsidRPr="004D0892" w:rsidRDefault="00333499">
      <w:pPr>
        <w:pStyle w:val="CommentText"/>
        <w:rPr>
          <w:color w:val="FF0000"/>
        </w:rPr>
      </w:pPr>
      <w:r w:rsidRPr="004D0892">
        <w:rPr>
          <w:color w:val="FF0000"/>
        </w:rPr>
        <w:t>VN cần cho ý kiến về điều này</w:t>
      </w:r>
    </w:p>
  </w:comment>
  <w:comment w:id="6" w:author="hvphuc97@gmail.com" w:date="2021-03-18T10:47:00Z" w:initials="h">
    <w:p w14:paraId="480E4283" w14:textId="3CFBADB1" w:rsidR="00333499" w:rsidRPr="00B24B55" w:rsidRDefault="00333499" w:rsidP="00B24B55">
      <w:pPr>
        <w:pStyle w:val="CommentText"/>
        <w:rPr>
          <w:lang w:val="vi-VN"/>
        </w:rPr>
      </w:pPr>
      <w:r>
        <w:rPr>
          <w:rStyle w:val="CommentReference"/>
        </w:rPr>
        <w:annotationRef/>
      </w:r>
      <w:r w:rsidRPr="00B24B55">
        <w:rPr>
          <w:lang w:val="vi-VN"/>
        </w:rPr>
        <w:t xml:space="preserve">Bản sửa đổi do CHDCND Lào đề xuất vào ngày 17 tháng 5 năm 2019 và được tất cả các </w:t>
      </w:r>
      <w:r>
        <w:t>thành viên</w:t>
      </w:r>
      <w:r w:rsidRPr="00B24B55">
        <w:rPr>
          <w:lang w:val="vi-VN"/>
        </w:rPr>
        <w:t xml:space="preserve"> thông qua tại cuộc họp đàm phán tổ chức tại ADB ở Manila vào ngày 24 tháng 5 năm 2019.</w:t>
      </w:r>
    </w:p>
    <w:p w14:paraId="661A7461" w14:textId="07D4C6A9" w:rsidR="00333499" w:rsidRPr="00B24B55" w:rsidRDefault="00333499" w:rsidP="00B24B55">
      <w:pPr>
        <w:pStyle w:val="CommentText"/>
      </w:pPr>
      <w:r w:rsidRPr="00B24B55">
        <w:rPr>
          <w:color w:val="FF0000"/>
          <w:lang w:val="vi-VN"/>
        </w:rPr>
        <w:t xml:space="preserve">Việt Nam cần </w:t>
      </w:r>
      <w:r w:rsidRPr="00B24B55">
        <w:rPr>
          <w:color w:val="FF0000"/>
        </w:rPr>
        <w:t>cho ý kiến vấn đề này</w:t>
      </w:r>
    </w:p>
    <w:p w14:paraId="7C87B086" w14:textId="7C8C070D" w:rsidR="00333499" w:rsidRDefault="00333499">
      <w:pPr>
        <w:pStyle w:val="CommentText"/>
      </w:pPr>
    </w:p>
  </w:comment>
  <w:comment w:id="7" w:author="hvphuc97@gmail.com" w:date="2021-03-18T10:47:00Z" w:initials="h">
    <w:p w14:paraId="48465B6C" w14:textId="12AC3A9D" w:rsidR="00333499" w:rsidRPr="00154550" w:rsidRDefault="00333499" w:rsidP="00154550">
      <w:pPr>
        <w:pStyle w:val="CommentText"/>
        <w:rPr>
          <w:lang w:val="vi-VN"/>
        </w:rPr>
      </w:pPr>
      <w:r>
        <w:rPr>
          <w:rStyle w:val="CommentReference"/>
        </w:rPr>
        <w:annotationRef/>
      </w:r>
      <w:r w:rsidRPr="00154550">
        <w:rPr>
          <w:lang w:val="vi-VN"/>
        </w:rPr>
        <w:t>CHDCND Lào đề nghị sử dụng các từ "</w:t>
      </w:r>
      <w:r>
        <w:t>vận chuyển bằng</w:t>
      </w:r>
      <w:r w:rsidRPr="00154550">
        <w:rPr>
          <w:lang w:val="vi-VN"/>
        </w:rPr>
        <w:t xml:space="preserve"> đường sắt". </w:t>
      </w:r>
      <w:r>
        <w:t>Lý do</w:t>
      </w:r>
      <w:r w:rsidRPr="00154550">
        <w:rPr>
          <w:lang w:val="vi-VN"/>
        </w:rPr>
        <w:t xml:space="preserve"> đã được đưa ra rằng, đây là vấn đề hình thức chứ không phải nộ</w:t>
      </w:r>
      <w:r>
        <w:rPr>
          <w:lang w:val="vi-VN"/>
        </w:rPr>
        <w:t>i dung</w:t>
      </w:r>
      <w:r>
        <w:t>. Đ</w:t>
      </w:r>
      <w:r w:rsidRPr="00154550">
        <w:rPr>
          <w:lang w:val="vi-VN"/>
        </w:rPr>
        <w:t>ề xuất của CHDCND Lào được chấp nhận.</w:t>
      </w:r>
    </w:p>
    <w:p w14:paraId="4E2E13E0" w14:textId="1B0CC523" w:rsidR="00333499" w:rsidRPr="00154550" w:rsidRDefault="00333499" w:rsidP="00154550">
      <w:pPr>
        <w:pStyle w:val="CommentText"/>
      </w:pPr>
      <w:r w:rsidRPr="00154550">
        <w:rPr>
          <w:lang w:val="vi-VN"/>
        </w:rPr>
        <w:t xml:space="preserve">Đề xuất sửa đổi của CHDCND Lào đã được tất cả các </w:t>
      </w:r>
      <w:r>
        <w:t>thành viên</w:t>
      </w:r>
      <w:r w:rsidRPr="00154550">
        <w:rPr>
          <w:lang w:val="vi-VN"/>
        </w:rPr>
        <w:t xml:space="preserve"> thảo luận và thông qua tại cuộc họp đàm phán được tổ chức tại ADB ở Manila vào ngày 24 tháng 5 năm 2019.</w:t>
      </w:r>
    </w:p>
    <w:p w14:paraId="5F501FFC" w14:textId="4DB86326" w:rsidR="00333499" w:rsidRDefault="00333499">
      <w:pPr>
        <w:pStyle w:val="CommentText"/>
      </w:pPr>
      <w:r w:rsidRPr="00154550">
        <w:rPr>
          <w:color w:val="FF0000"/>
        </w:rPr>
        <w:t>Việt Nam cần có ý kiến về vấn đề này</w:t>
      </w:r>
    </w:p>
  </w:comment>
  <w:comment w:id="8" w:author="hvphuc97@gmail.com" w:date="2021-03-18T10:48:00Z" w:initials="h">
    <w:p w14:paraId="0D4AE740" w14:textId="2AF048CC" w:rsidR="00333499" w:rsidRPr="009E538A" w:rsidRDefault="00333499" w:rsidP="009E538A">
      <w:pPr>
        <w:pStyle w:val="CommentText"/>
        <w:rPr>
          <w:lang w:val="vi-VN"/>
        </w:rPr>
      </w:pPr>
      <w:r>
        <w:rPr>
          <w:rStyle w:val="CommentReference"/>
        </w:rPr>
        <w:annotationRef/>
      </w:r>
      <w:r w:rsidRPr="009E538A">
        <w:rPr>
          <w:lang w:val="vi-VN"/>
        </w:rPr>
        <w:t xml:space="preserve">Tại cuộc họp đàm phán được tổ chức tại ADB ở Manila vào ngày 24 tháng 5 năm 2019, CHND Trung Hoa đã đề xuất rằng toàn bộ định nghĩa này được xóa bỏ, vì định nghĩa thực tế không được cung cấp trong Hiệp định khung, mà được chuyển thành một Phụ lục dành riêng cho tương lai. Sửa đổi này đã được tất cả các </w:t>
      </w:r>
      <w:r>
        <w:t>thành viên</w:t>
      </w:r>
      <w:r w:rsidRPr="009E538A">
        <w:rPr>
          <w:lang w:val="vi-VN"/>
        </w:rPr>
        <w:t xml:space="preserve"> thông qua tại cuộc họp đàm phán được tổ chức tại ADB ở Manila vào ngày 24 tháng 5 năm 2019.</w:t>
      </w:r>
    </w:p>
    <w:p w14:paraId="4581E9F5" w14:textId="77777777" w:rsidR="00333499" w:rsidRDefault="00333499" w:rsidP="009E538A">
      <w:pPr>
        <w:pStyle w:val="CommentText"/>
      </w:pPr>
      <w:r w:rsidRPr="00154550">
        <w:rPr>
          <w:color w:val="FF0000"/>
        </w:rPr>
        <w:t>Việt Nam cần có ý kiến về vấn đề này</w:t>
      </w:r>
      <w:r w:rsidRPr="009E538A">
        <w:rPr>
          <w:lang w:val="vi-VN"/>
        </w:rPr>
        <w:t xml:space="preserve"> </w:t>
      </w:r>
    </w:p>
    <w:p w14:paraId="571F0C2A" w14:textId="614963DD" w:rsidR="00333499" w:rsidRPr="009E538A" w:rsidRDefault="00333499" w:rsidP="009E538A">
      <w:pPr>
        <w:pStyle w:val="CommentText"/>
      </w:pPr>
      <w:r w:rsidRPr="009E538A">
        <w:rPr>
          <w:lang w:val="vi-VN"/>
        </w:rPr>
        <w:t xml:space="preserve">Cần lưu ý rằng, nếu cuối cùng việc sửa đổi này bị bác bỏ, thì việc viện dẫn Phụ lục 1 nên được sửa đổi với việc tham chiếu đến “một Phụ lục dành riêng trong tương lai sẽ được các Bên ký kết thông qua” phù hợp với giải pháp thỏa hiệp được đồng ý giữa tất cả các </w:t>
      </w:r>
      <w:r>
        <w:t>thành viên</w:t>
      </w:r>
      <w:r w:rsidRPr="009E538A">
        <w:rPr>
          <w:lang w:val="vi-VN"/>
        </w:rPr>
        <w:t xml:space="preserve"> tại cuộc họp đàm phán được tổ chức tại ADB ở Manila vào ngày 24 tháng 5 năm 2019.</w:t>
      </w:r>
    </w:p>
    <w:p w14:paraId="5393D2A1" w14:textId="69044B71" w:rsidR="00333499" w:rsidRDefault="00333499">
      <w:pPr>
        <w:pStyle w:val="CommentText"/>
      </w:pPr>
    </w:p>
  </w:comment>
  <w:comment w:id="9" w:author="hvphuc97@gmail.com" w:date="2021-03-18T10:48:00Z" w:initials="h">
    <w:p w14:paraId="12801D4F" w14:textId="14E28E29" w:rsidR="00333499" w:rsidRPr="0000584C" w:rsidRDefault="00333499" w:rsidP="0000584C">
      <w:pPr>
        <w:pStyle w:val="CommentText"/>
      </w:pPr>
      <w:r>
        <w:rPr>
          <w:rStyle w:val="CommentReference"/>
        </w:rPr>
        <w:annotationRef/>
      </w:r>
      <w:r w:rsidRPr="0000584C">
        <w:rPr>
          <w:lang w:val="vi-VN"/>
        </w:rPr>
        <w:t xml:space="preserve">Sửa đổi này đã được tất cả các </w:t>
      </w:r>
      <w:r>
        <w:t>thành viên</w:t>
      </w:r>
      <w:r w:rsidRPr="0000584C">
        <w:rPr>
          <w:lang w:val="vi-VN"/>
        </w:rPr>
        <w:t xml:space="preserve"> thông qua tại cuộc họp đàm phán được tổ chức tại ADB ở Manila vào ngày 24 tháng 5 năm 2019.</w:t>
      </w:r>
    </w:p>
    <w:p w14:paraId="05E08362" w14:textId="572E7AFF" w:rsidR="00333499" w:rsidRDefault="00333499">
      <w:pPr>
        <w:pStyle w:val="CommentText"/>
      </w:pPr>
      <w:r w:rsidRPr="00154550">
        <w:rPr>
          <w:color w:val="FF0000"/>
        </w:rPr>
        <w:t>Việt Nam cần có ý kiến về vấn đề này</w:t>
      </w:r>
    </w:p>
  </w:comment>
  <w:comment w:id="10" w:author="hvphuc97@gmail.com" w:date="2021-02-22T11:01:00Z" w:initials="h">
    <w:p w14:paraId="5220EFEC" w14:textId="78917E17" w:rsidR="00333499" w:rsidRPr="00530359" w:rsidRDefault="00333499" w:rsidP="00530359">
      <w:pPr>
        <w:pStyle w:val="CommentText"/>
        <w:rPr>
          <w:lang w:val="vi-VN"/>
        </w:rPr>
      </w:pPr>
      <w:r>
        <w:rPr>
          <w:rStyle w:val="CommentReference"/>
        </w:rPr>
        <w:annotationRef/>
      </w:r>
      <w:r w:rsidRPr="00530359">
        <w:rPr>
          <w:lang w:val="vi-VN"/>
        </w:rPr>
        <w:t xml:space="preserve">Sửa đổi này được đề xuất để </w:t>
      </w:r>
      <w:r>
        <w:t>các nước thành viên</w:t>
      </w:r>
      <w:r w:rsidRPr="00530359">
        <w:rPr>
          <w:lang w:val="vi-VN"/>
        </w:rPr>
        <w:t xml:space="preserve"> xem xét dựa trên các cuộc thảo luận được đưa ra trong cuộc họp được tổ chức tại Manila vào ngày 24 tháng 5 năm 2019 và sự cần thiết phải phân biệt giữa "Khung" và "Thỏa thuận khung".</w:t>
      </w:r>
    </w:p>
    <w:p w14:paraId="54A11E81" w14:textId="2EE49B1F" w:rsidR="00333499" w:rsidRPr="00530359" w:rsidRDefault="00333499" w:rsidP="00530359">
      <w:pPr>
        <w:pStyle w:val="CommentText"/>
      </w:pPr>
      <w:r w:rsidRPr="00530359">
        <w:rPr>
          <w:color w:val="FF0000"/>
          <w:lang w:val="vi-VN"/>
        </w:rPr>
        <w:t xml:space="preserve">Các </w:t>
      </w:r>
      <w:r w:rsidRPr="00530359">
        <w:rPr>
          <w:color w:val="FF0000"/>
        </w:rPr>
        <w:t xml:space="preserve">Thành viên </w:t>
      </w:r>
      <w:r w:rsidRPr="00530359">
        <w:rPr>
          <w:color w:val="FF0000"/>
          <w:lang w:val="vi-VN"/>
        </w:rPr>
        <w:t>cần xác nhận lập trường của họ đối với đề xuất sửa đổi này.</w:t>
      </w:r>
    </w:p>
    <w:p w14:paraId="255C839A" w14:textId="69316ADB" w:rsidR="00333499" w:rsidRDefault="00333499">
      <w:pPr>
        <w:pStyle w:val="CommentText"/>
      </w:pPr>
    </w:p>
  </w:comment>
  <w:comment w:id="11" w:author="hvphuc97@gmail.com" w:date="2021-03-18T10:48:00Z" w:initials="h">
    <w:p w14:paraId="26362B03" w14:textId="4D2152A4" w:rsidR="00333499" w:rsidRPr="00EC6316" w:rsidRDefault="00333499" w:rsidP="00EC6316">
      <w:pPr>
        <w:pStyle w:val="HTMLPreformatted"/>
        <w:shd w:val="clear" w:color="auto" w:fill="F8F9FA"/>
        <w:rPr>
          <w:rFonts w:asciiTheme="minorHAnsi" w:eastAsia="Times New Roman" w:hAnsiTheme="minorHAnsi" w:cstheme="minorHAnsi"/>
          <w:color w:val="202124"/>
          <w:lang w:eastAsia="en-US"/>
        </w:rPr>
      </w:pPr>
      <w:r w:rsidRPr="00EC6316">
        <w:rPr>
          <w:rStyle w:val="CommentReference"/>
          <w:rFonts w:asciiTheme="minorHAnsi" w:hAnsiTheme="minorHAnsi" w:cstheme="minorHAnsi"/>
          <w:sz w:val="20"/>
          <w:szCs w:val="20"/>
        </w:rPr>
        <w:annotationRef/>
      </w:r>
      <w:r w:rsidRPr="00EC6316">
        <w:rPr>
          <w:rFonts w:asciiTheme="minorHAnsi" w:eastAsia="Times New Roman" w:hAnsiTheme="minorHAnsi" w:cstheme="minorHAnsi"/>
          <w:color w:val="202124"/>
          <w:lang w:val="vi-VN" w:eastAsia="en-US"/>
        </w:rPr>
        <w:t xml:space="preserve">Trong các ý kiến ​​đóng góp vào ngày 16 tháng 8 năm 2018, sau cuộc họp của các </w:t>
      </w:r>
      <w:r>
        <w:t>thành viên</w:t>
      </w:r>
      <w:r w:rsidRPr="00EC6316">
        <w:rPr>
          <w:rFonts w:asciiTheme="minorHAnsi" w:eastAsia="Times New Roman" w:hAnsiTheme="minorHAnsi" w:cstheme="minorHAnsi"/>
          <w:color w:val="202124"/>
          <w:lang w:val="vi-VN" w:eastAsia="en-US"/>
        </w:rPr>
        <w:t xml:space="preserve"> được tổ chức tại Bangkok vào ngày 4-5 tháng 6 năm 2018 và công bố bản dự thảo sửa đổi tiếp theo vào ngày 16 tháng 6 năm 2018, CHND Trung Hoa chỉ ra rằng định nghĩa về “Hàng hóa” tại Điều 1.15 “ bao gồm hàng hóa của người mang theo trong chuyến đi. Nhưng khi đó định nghĩa này sẽ mâu thuẫn với Phần III B 23.2 ở chỗ loại hàng hóa này sẽ được vận chuyển dưới dạng hành lý và không yêu cầu vận đơn ”. Nhận xét này đã được PRC nhắc lại trong các cuộc thảo luận giữa các </w:t>
      </w:r>
      <w:r>
        <w:t>thành viên</w:t>
      </w:r>
      <w:r w:rsidRPr="00EC6316">
        <w:rPr>
          <w:rFonts w:asciiTheme="minorHAnsi" w:eastAsia="Times New Roman" w:hAnsiTheme="minorHAnsi" w:cstheme="minorHAnsi"/>
          <w:color w:val="202124"/>
          <w:lang w:val="vi-VN" w:eastAsia="en-US"/>
        </w:rPr>
        <w:t xml:space="preserve"> được tổ chức tại Manila vào ngày 24 tháng 5 năm 2019. Khuyến nghị đã được nhiều lần đưa ra định nghĩa về “Hàng hóa” hiện đang được đề xuất là toàn diện và bao trùm, ngoại trừ “đầu máy” đã nêu. . Do đó, "hàng hóa của người mang theo trong chuyến đi" được bao gồm. Nếu cần thêm bất kỳ sự từ bỏ nào hoặc điều kiện cụ thể nào đối với bất kỳ loại hàng hóa cụ thể nào, các </w:t>
      </w:r>
      <w:r>
        <w:t>thành viên</w:t>
      </w:r>
      <w:r w:rsidRPr="00E0186D">
        <w:rPr>
          <w:lang w:val="vi-VN"/>
        </w:rPr>
        <w:t xml:space="preserve"> </w:t>
      </w:r>
      <w:r w:rsidRPr="00EC6316">
        <w:rPr>
          <w:rFonts w:asciiTheme="minorHAnsi" w:eastAsia="Times New Roman" w:hAnsiTheme="minorHAnsi" w:cstheme="minorHAnsi"/>
          <w:color w:val="202124"/>
          <w:lang w:val="vi-VN" w:eastAsia="en-US"/>
        </w:rPr>
        <w:t xml:space="preserve">sẽ có thể xác định, trong Thỏa thuận kỹ thuật được các cơ quan có thẩm quyền của </w:t>
      </w:r>
      <w:r>
        <w:t>thành viên</w:t>
      </w:r>
      <w:r w:rsidRPr="00EC6316">
        <w:rPr>
          <w:rFonts w:asciiTheme="minorHAnsi" w:eastAsia="Times New Roman" w:hAnsiTheme="minorHAnsi" w:cstheme="minorHAnsi"/>
          <w:color w:val="202124"/>
          <w:lang w:val="vi-VN" w:eastAsia="en-US"/>
        </w:rPr>
        <w:t xml:space="preserve"> tương ứng thông qua, các điều kiện vận chuyển hàng hóa đó . Định nghĩa và phạm vi áp dụng này đối với hàng hóa vận chuyển của người được vận chuyển cũng phải được đọc theo Điều 16 của Hiệp định khung. Do đó, khuyến nghị được nhắc lại rằng định nghĩa được đề xuất hiện tại, được sửa đổi thông qua thảo luận giữa các </w:t>
      </w:r>
      <w:r w:rsidR="00F51A00">
        <w:t>thành viên</w:t>
      </w:r>
      <w:r w:rsidRPr="00EC6316">
        <w:rPr>
          <w:rFonts w:asciiTheme="minorHAnsi" w:eastAsia="Times New Roman" w:hAnsiTheme="minorHAnsi" w:cstheme="minorHAnsi"/>
          <w:color w:val="202124"/>
          <w:lang w:val="vi-VN" w:eastAsia="en-US"/>
        </w:rPr>
        <w:t xml:space="preserve"> tại cuộc họp Manila vào ngày 24 tháng 5 năm 2019, sẽ được duy trì. Những sửa đổi này dường như được tất cả các </w:t>
      </w:r>
      <w:r w:rsidR="00F51A00">
        <w:t>thành viên</w:t>
      </w:r>
      <w:r w:rsidRPr="00EC6316">
        <w:rPr>
          <w:rFonts w:asciiTheme="minorHAnsi" w:eastAsia="Times New Roman" w:hAnsiTheme="minorHAnsi" w:cstheme="minorHAnsi"/>
          <w:color w:val="202124"/>
          <w:lang w:val="vi-VN" w:eastAsia="en-US"/>
        </w:rPr>
        <w:t xml:space="preserve"> chấp nhận tại cuộc họp đàm phán được tổ chức tại ADB ở Manila vào ngày 24 tháng 5 năm 2019, nhưng CHND Trung Hoa bảo lưu quyền xác minh một lần nữa tại Thủ đô với Hải quan Trung Quốc và sau đó </w:t>
      </w:r>
      <w:r>
        <w:rPr>
          <w:rFonts w:asciiTheme="minorHAnsi" w:eastAsia="Times New Roman" w:hAnsiTheme="minorHAnsi" w:cstheme="minorHAnsi"/>
          <w:color w:val="202124"/>
          <w:lang w:eastAsia="en-US"/>
        </w:rPr>
        <w:t>xác nhận lại với các thành viên</w:t>
      </w:r>
      <w:r w:rsidRPr="00EC6316">
        <w:rPr>
          <w:rFonts w:asciiTheme="minorHAnsi" w:eastAsia="Times New Roman" w:hAnsiTheme="minorHAnsi" w:cstheme="minorHAnsi"/>
          <w:color w:val="202124"/>
          <w:lang w:val="vi-VN" w:eastAsia="en-US"/>
        </w:rPr>
        <w:t xml:space="preserve"> khác.</w:t>
      </w:r>
    </w:p>
    <w:p w14:paraId="3BC93572" w14:textId="77777777" w:rsidR="00333499" w:rsidRDefault="00333499" w:rsidP="00EC6316">
      <w:pPr>
        <w:pStyle w:val="CommentText"/>
      </w:pPr>
      <w:r w:rsidRPr="00154550">
        <w:rPr>
          <w:color w:val="FF0000"/>
        </w:rPr>
        <w:t>Việt Nam cần có ý kiến về vấn đề này</w:t>
      </w:r>
    </w:p>
    <w:p w14:paraId="5E74E9FB" w14:textId="46411FC5" w:rsidR="00333499" w:rsidRPr="00EC6316" w:rsidRDefault="00333499" w:rsidP="00EC6316">
      <w:pPr>
        <w:pStyle w:val="CommentText"/>
        <w:spacing w:after="0"/>
        <w:rPr>
          <w:rFonts w:cstheme="minorHAnsi"/>
        </w:rPr>
      </w:pPr>
    </w:p>
  </w:comment>
  <w:comment w:id="12" w:author="hvphuc97@gmail.com" w:date="2021-03-18T10:49:00Z" w:initials="h">
    <w:p w14:paraId="3DB75617" w14:textId="6B20D837" w:rsidR="00333499" w:rsidRPr="00150F90" w:rsidRDefault="00333499" w:rsidP="00150F90">
      <w:pPr>
        <w:pStyle w:val="CommentText"/>
        <w:rPr>
          <w:lang w:val="vi-VN"/>
        </w:rPr>
      </w:pPr>
      <w:r>
        <w:rPr>
          <w:rStyle w:val="CommentReference"/>
        </w:rPr>
        <w:annotationRef/>
      </w:r>
      <w:r w:rsidRPr="00150F90">
        <w:rPr>
          <w:lang w:val="vi-VN"/>
        </w:rPr>
        <w:t xml:space="preserve">Tại cuộc họp đàm phán được tổ chức tại ADB ở Manila vào ngày 24 tháng 5 năm 2019, CHND Trung Hoa đã đề xuất rằng toàn bộ định nghĩa này được xóa bỏ, đối với định nghĩa về 'hàng hóa nguy hiểm' ở trên, vì định nghĩa thực tế không được cung cấp trong Hiệp định khung, nhưng được sửa lại thành một Phụ lục </w:t>
      </w:r>
      <w:r>
        <w:t>riêng sau này.</w:t>
      </w:r>
      <w:r w:rsidRPr="00150F90">
        <w:rPr>
          <w:lang w:val="vi-VN"/>
        </w:rPr>
        <w:t xml:space="preserve"> Sửa đổi này đã được tất cả các </w:t>
      </w:r>
      <w:r w:rsidR="00496EBC">
        <w:t>thành viên</w:t>
      </w:r>
      <w:r w:rsidRPr="00150F90">
        <w:rPr>
          <w:lang w:val="vi-VN"/>
        </w:rPr>
        <w:t xml:space="preserve"> thông qua tại cuộc họp đàm phán được tổ chức tại ADB ở Manila vào ngày 24 tháng 5 năm 2019.</w:t>
      </w:r>
    </w:p>
    <w:p w14:paraId="3D6E77EA" w14:textId="35670931" w:rsidR="00333499" w:rsidRPr="00150F90" w:rsidRDefault="00333499" w:rsidP="00150F90">
      <w:pPr>
        <w:pStyle w:val="CommentText"/>
        <w:rPr>
          <w:lang w:val="vi-VN"/>
        </w:rPr>
      </w:pPr>
      <w:r w:rsidRPr="00154550">
        <w:rPr>
          <w:color w:val="FF0000"/>
        </w:rPr>
        <w:t>Việt Nam cần có ý kiến về vấn đề này</w:t>
      </w:r>
    </w:p>
    <w:p w14:paraId="51FB1164" w14:textId="7F754AF5" w:rsidR="00333499" w:rsidRPr="00150F90" w:rsidRDefault="00333499" w:rsidP="00150F90">
      <w:pPr>
        <w:pStyle w:val="CommentText"/>
      </w:pPr>
      <w:r w:rsidRPr="00150F90">
        <w:rPr>
          <w:lang w:val="vi-VN"/>
        </w:rPr>
        <w:t>Cần lưu ý rằng, nếu sửa đổi này cuối cùng bị bác bỏ, thì việc viện dẫn Phụ lục 2 nên được sửa đổi với việc tham chiếu đến “một Phụ lục dành riêng trong tương lai sẽ được các Bên ký kết thông qua” phù hợp với giải pháp thỏa hiệp được đồng ý giữa tất cả các</w:t>
      </w:r>
      <w:r w:rsidR="00496EBC" w:rsidRPr="00496EBC">
        <w:t xml:space="preserve"> </w:t>
      </w:r>
      <w:r w:rsidR="00496EBC">
        <w:t>thành viên</w:t>
      </w:r>
      <w:r w:rsidR="00496EBC" w:rsidRPr="00E0186D">
        <w:rPr>
          <w:lang w:val="vi-VN"/>
        </w:rPr>
        <w:t xml:space="preserve"> </w:t>
      </w:r>
      <w:r w:rsidRPr="00150F90">
        <w:rPr>
          <w:lang w:val="vi-VN"/>
        </w:rPr>
        <w:t>tại cuộc họp đàm phán được tổ chức tại ADB ở Manila vào ngày 24/5/2019.</w:t>
      </w:r>
    </w:p>
    <w:p w14:paraId="11B57218" w14:textId="78E6B97D" w:rsidR="00333499" w:rsidRDefault="00333499">
      <w:pPr>
        <w:pStyle w:val="CommentText"/>
      </w:pPr>
    </w:p>
  </w:comment>
  <w:comment w:id="13" w:author="hvphuc97@gmail.com" w:date="2021-03-18T10:49:00Z" w:initials="h">
    <w:p w14:paraId="38E038D6" w14:textId="69FFF4BB" w:rsidR="00333499" w:rsidRPr="00411A97" w:rsidRDefault="00333499" w:rsidP="00411A97">
      <w:pPr>
        <w:pStyle w:val="CommentText"/>
      </w:pPr>
      <w:r>
        <w:rPr>
          <w:rStyle w:val="CommentReference"/>
        </w:rPr>
        <w:annotationRef/>
      </w:r>
      <w:r w:rsidRPr="00411A97">
        <w:rPr>
          <w:lang w:val="vi-VN"/>
        </w:rPr>
        <w:t xml:space="preserve">Như đã chỉ ra liên quan đến định nghĩa của thuật ngữ 'Phụ lục' ở trên, sửa đổi này do CHND Trung Hoa đề xuất đã được tất cả các </w:t>
      </w:r>
      <w:r w:rsidR="00496EBC">
        <w:t>thành viên</w:t>
      </w:r>
      <w:r w:rsidRPr="00411A97">
        <w:rPr>
          <w:lang w:val="vi-VN"/>
        </w:rPr>
        <w:t xml:space="preserve"> phê duyệt tại cuộc họp đàm phán tổ chức tại ADB ở Manila vào ngày 24 tháng 5 năm 2019, như một phần của thỏa hiệp đã nhất trí để thông qua Khung Thỏa thuận không tham chiếu đến các Phụ lục được đánh số và có tiêu đề.</w:t>
      </w:r>
    </w:p>
    <w:p w14:paraId="35EFE295" w14:textId="41CAD3EE" w:rsidR="00333499" w:rsidRDefault="00333499">
      <w:pPr>
        <w:pStyle w:val="CommentText"/>
      </w:pPr>
      <w:r w:rsidRPr="00154550">
        <w:rPr>
          <w:color w:val="FF0000"/>
        </w:rPr>
        <w:t>Việt Nam cần có ý kiến về vấn đề này</w:t>
      </w:r>
    </w:p>
  </w:comment>
  <w:comment w:id="14" w:author="hvphuc97@gmail.com" w:date="2021-03-18T10:49:00Z" w:initials="h">
    <w:p w14:paraId="7EDA0C1C" w14:textId="4E41DB6A" w:rsidR="00333499" w:rsidRPr="00EA0B20" w:rsidRDefault="00333499" w:rsidP="00EA0B20">
      <w:pPr>
        <w:pStyle w:val="HTMLPreformatted"/>
        <w:shd w:val="clear" w:color="auto" w:fill="F8F9FA"/>
        <w:rPr>
          <w:rFonts w:asciiTheme="minorHAnsi" w:eastAsia="Times New Roman" w:hAnsiTheme="minorHAnsi" w:cstheme="minorHAnsi"/>
          <w:color w:val="202124"/>
          <w:lang w:val="vi-VN" w:eastAsia="en-US"/>
        </w:rPr>
      </w:pPr>
      <w:r w:rsidRPr="00EA0B20">
        <w:rPr>
          <w:rStyle w:val="CommentReference"/>
          <w:rFonts w:asciiTheme="minorHAnsi" w:hAnsiTheme="minorHAnsi" w:cstheme="minorHAnsi"/>
          <w:sz w:val="20"/>
          <w:szCs w:val="20"/>
        </w:rPr>
        <w:annotationRef/>
      </w:r>
      <w:r w:rsidRPr="00EA0B20">
        <w:rPr>
          <w:rFonts w:asciiTheme="minorHAnsi" w:eastAsia="Times New Roman" w:hAnsiTheme="minorHAnsi" w:cstheme="minorHAnsi"/>
          <w:color w:val="202124"/>
          <w:lang w:val="vi-VN" w:eastAsia="en-US"/>
        </w:rPr>
        <w:t xml:space="preserve">Định nghĩa này được đề xuất theo yêu cầu của Campuchia và nó chủ yếu dựa trên Điều 2 (1) (d) của Công ước Viên 1969 về Luật Điều ước (VCLT). Tuy nhiên, cần lưu ý rằng điều này có vẻ tương đối thừa vì các bảo lưu của các Bên ký kết không được phép theo Hiệp định khung theo Điều 38 của Hiệp định khung được đề xuất. Trong các cuộc thảo luận được tổ chức tại Bangkok vào tháng 6 năm 2018, các </w:t>
      </w:r>
      <w:r w:rsidR="00496EBC">
        <w:t>thành viên</w:t>
      </w:r>
      <w:r w:rsidRPr="00EA0B20">
        <w:rPr>
          <w:rFonts w:asciiTheme="minorHAnsi" w:eastAsia="Times New Roman" w:hAnsiTheme="minorHAnsi" w:cstheme="minorHAnsi"/>
          <w:color w:val="202124"/>
          <w:lang w:val="vi-VN" w:eastAsia="en-US"/>
        </w:rPr>
        <w:t xml:space="preserve"> đã không bác bỏ định nghĩa này, mặc dù nó không cần thiết về mặt kỹ thuật (nếu các bảo lưu vẫn bị cấm theo FA). Các </w:t>
      </w:r>
      <w:r w:rsidR="00496EBC">
        <w:t>thành viên</w:t>
      </w:r>
      <w:r w:rsidRPr="00EA0B20">
        <w:rPr>
          <w:rFonts w:asciiTheme="minorHAnsi" w:eastAsia="Times New Roman" w:hAnsiTheme="minorHAnsi" w:cstheme="minorHAnsi"/>
          <w:color w:val="202124"/>
          <w:lang w:val="vi-VN" w:eastAsia="en-US"/>
        </w:rPr>
        <w:t xml:space="preserve"> đã thảo luận thêm, trong cuộc họp tổ chức tại Manila vào ngày 24 tháng 5 năm 2019 (xem phần bình luận Điều 38 bên dưới), về việc liệu có nên cho phép các bảo lưu trong khuôn khổ Liên minh Châu Âu hay không, theo đề xuất của CHND Trung Hoa như một cách có thể để phá vỡ sự bế tắc trong việc thông qua CHNC thiếu các Phụ lục và Bố trí kỹ thuật.</w:t>
      </w:r>
    </w:p>
    <w:p w14:paraId="0E0F7C52" w14:textId="6F7801B6" w:rsidR="00333499" w:rsidRPr="00EA0B20" w:rsidRDefault="00333499" w:rsidP="00EA0B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0"/>
          <w:szCs w:val="20"/>
          <w:lang w:eastAsia="en-US"/>
        </w:rPr>
      </w:pPr>
      <w:r w:rsidRPr="00EA0B20">
        <w:rPr>
          <w:rFonts w:eastAsia="Times New Roman" w:cstheme="minorHAnsi"/>
          <w:color w:val="202124"/>
          <w:sz w:val="20"/>
          <w:szCs w:val="20"/>
          <w:lang w:val="vi-VN" w:eastAsia="en-US"/>
        </w:rPr>
        <w:t xml:space="preserve">Sửa đổi này đã được tất cả các </w:t>
      </w:r>
      <w:r w:rsidR="00496EBC">
        <w:t>thành viên</w:t>
      </w:r>
      <w:r w:rsidR="00496EBC" w:rsidRPr="00E0186D">
        <w:rPr>
          <w:lang w:val="vi-VN"/>
        </w:rPr>
        <w:t xml:space="preserve"> </w:t>
      </w:r>
      <w:r w:rsidRPr="00EA0B20">
        <w:rPr>
          <w:rFonts w:eastAsia="Times New Roman" w:cstheme="minorHAnsi"/>
          <w:color w:val="202124"/>
          <w:sz w:val="20"/>
          <w:szCs w:val="20"/>
          <w:lang w:val="vi-VN" w:eastAsia="en-US"/>
        </w:rPr>
        <w:t>thông qua tại cuộc họp đàm phán được tổ chức tại ADB ở Manila vào ngày 24 tháng 5 năm 2019.</w:t>
      </w:r>
    </w:p>
    <w:p w14:paraId="0E750EFF" w14:textId="492F7C79" w:rsidR="00333499" w:rsidRPr="00EA0B20" w:rsidRDefault="00333499" w:rsidP="00EA0B20">
      <w:pPr>
        <w:pStyle w:val="CommentText"/>
        <w:spacing w:after="0"/>
        <w:rPr>
          <w:rFonts w:cstheme="minorHAnsi"/>
        </w:rPr>
      </w:pPr>
      <w:r w:rsidRPr="00154550">
        <w:rPr>
          <w:color w:val="FF0000"/>
        </w:rPr>
        <w:t>Việt Nam cần có ý kiến về vấn đề này</w:t>
      </w:r>
    </w:p>
  </w:comment>
  <w:comment w:id="15" w:author="hvphuc97@gmail.com" w:date="2021-03-17T08:55:00Z" w:initials="h">
    <w:p w14:paraId="56A4B05E" w14:textId="2FA165D7" w:rsidR="00333499" w:rsidRPr="00F642B7" w:rsidRDefault="00333499">
      <w:pPr>
        <w:pStyle w:val="CommentText"/>
        <w:rPr>
          <w:color w:val="FF0000"/>
        </w:rPr>
      </w:pPr>
      <w:r>
        <w:rPr>
          <w:rStyle w:val="CommentReference"/>
        </w:rPr>
        <w:annotationRef/>
      </w:r>
      <w:r w:rsidRPr="00144153">
        <w:t xml:space="preserve">Tại cuộc họp ở Bangkok vào tháng 6 năm 2018, Việt Nam đã đề xuất rằng các Thỏa thuận Kỹ thuật được đưa ra ngoài phạm vi của </w:t>
      </w:r>
      <w:r>
        <w:t>hiệp định</w:t>
      </w:r>
      <w:r w:rsidRPr="00144153">
        <w:t xml:space="preserve"> và không được coi là một phần không thể tách rời của nó. Cơ sở lý luận của Việt Nam hoàn toàn dựa trên kinh nghiệm trong nước (vui lòng xem nhận xét 1 của Việt Nam trong Bình luận ngày 4 tháng 6 năm 2018). Đây là vấn đề then chốt </w:t>
      </w:r>
      <w:r>
        <w:t>của cấu trúc Hiệp định</w:t>
      </w:r>
      <w:r w:rsidRPr="00144153">
        <w:t xml:space="preserve"> và các </w:t>
      </w:r>
      <w:r>
        <w:t>thành viên</w:t>
      </w:r>
      <w:r w:rsidRPr="00144153">
        <w:t xml:space="preserve"> đã thảo luận thêm trong cuộc họp tổ chức tại Manila vào ngày 24 tháng 5 năm 2019. Trên thực tế, khuyến nghị được đưa ra rằng Các Thỏa thuận Kỹ thuật vẫn nằm trong phạm vi của </w:t>
      </w:r>
      <w:r>
        <w:t>Hiệp định</w:t>
      </w:r>
      <w:r w:rsidRPr="00144153">
        <w:t xml:space="preserve"> (tức là, Điều cần thiết là </w:t>
      </w:r>
      <w:r>
        <w:t>Hiệp định</w:t>
      </w:r>
      <w:r w:rsidRPr="00144153">
        <w:t xml:space="preserve"> phải thông báo cách thức mà các Thỏa thuận Kỹ thuật sẽ được đàm phán, đồng ý, thực hiện và giải thích bởi các cơ quan có thẩm quyền của </w:t>
      </w:r>
      <w:r>
        <w:t>các thành viên</w:t>
      </w:r>
      <w:r w:rsidRPr="00144153">
        <w:t xml:space="preserve">), nhưng có thể xóa tài liệu tham khảo nêu tại Điều 2 dưới đây về thực tế là </w:t>
      </w:r>
      <w:r>
        <w:t>Hiệp định</w:t>
      </w:r>
      <w:r w:rsidRPr="00144153">
        <w:t xml:space="preserve"> thay vào đó, 'bao gồm', ngoài ra còn có Thỏa thuận Kỹ thuật và trạng thái 'áp dụng cho'. Điều quan trọng là </w:t>
      </w:r>
      <w:r>
        <w:t>Hiệp định khung</w:t>
      </w:r>
      <w:r w:rsidRPr="00144153">
        <w:t xml:space="preserve"> (tức là các nguyên tắc, quyền, nghĩa vụ và thủ tục của tổ chức này) áp dụng cho các Thỏa thuận kỹ thuật trong tương lai, cũng như áp dụng cho các Phụ lục và Nghị định thư trong tương lai. Đề xuất của Việt Nam đã bị tất cả các </w:t>
      </w:r>
      <w:r>
        <w:t>thành viên</w:t>
      </w:r>
      <w:r w:rsidRPr="00144153">
        <w:t xml:space="preserve"> từ chối tại cuộc họp đàm phán được tổ chức tại ADB ở Manila vào ngày 24 tháng 5 năm 2019 và đã đạt được thỏa thuận rằng Điều 2 của Hiệp định khung chỉ áp dụng cho Quy định kỹ thuật (còn lại là) (xem Điều 2 bên dưới) </w:t>
      </w:r>
      <w:r w:rsidRPr="00F642B7">
        <w:rPr>
          <w:color w:val="FF0000"/>
        </w:rPr>
        <w:t>. Trên cơ sở này, có vẻ như yêu cầu của Việt Nam sẽ không hợp lý và hy vọng rằng Việt Nam cũng sẽ đồng ý với quan điểm của tất cả các CP khác.</w:t>
      </w:r>
    </w:p>
  </w:comment>
  <w:comment w:id="16" w:author="hvphuc97@gmail.com" w:date="2021-03-18T10:49:00Z" w:initials="h">
    <w:p w14:paraId="785C448E" w14:textId="393185A7" w:rsidR="00333499" w:rsidRPr="00F57D45" w:rsidRDefault="00333499" w:rsidP="00F57D45">
      <w:pPr>
        <w:pStyle w:val="CommentText"/>
      </w:pPr>
      <w:r>
        <w:rPr>
          <w:rStyle w:val="CommentReference"/>
        </w:rPr>
        <w:annotationRef/>
      </w:r>
      <w:r w:rsidRPr="00F57D45">
        <w:rPr>
          <w:lang w:val="vi-VN"/>
        </w:rPr>
        <w:t xml:space="preserve">Sửa đổi này đã được CHDCND Lào đề xuất trong các ý kiến ​​đóng góp ngày 17/5/2019 và được tất cả các </w:t>
      </w:r>
      <w:r w:rsidR="00496EBC">
        <w:t>thành viên</w:t>
      </w:r>
      <w:r w:rsidRPr="00F57D45">
        <w:rPr>
          <w:lang w:val="vi-VN"/>
        </w:rPr>
        <w:t xml:space="preserve"> thông qua tại cuộc họp đàm phán tổ chức tại ADB ở Manila vào ngày 24/5/2019.</w:t>
      </w:r>
    </w:p>
    <w:p w14:paraId="0D1ABC0C" w14:textId="5222CA41" w:rsidR="00333499" w:rsidRDefault="00333499">
      <w:pPr>
        <w:pStyle w:val="CommentText"/>
      </w:pPr>
      <w:r w:rsidRPr="00154550">
        <w:rPr>
          <w:color w:val="FF0000"/>
        </w:rPr>
        <w:t>Việt Nam cần có ý kiến về vấn đề này</w:t>
      </w:r>
    </w:p>
  </w:comment>
  <w:comment w:id="17" w:author="hvphuc97@gmail.com" w:date="2021-03-17T08:55:00Z" w:initials="h">
    <w:p w14:paraId="006AB3A4" w14:textId="77777777" w:rsidR="00333499" w:rsidRPr="00BE07B7" w:rsidRDefault="00333499" w:rsidP="00704886">
      <w:pPr>
        <w:spacing w:after="200" w:line="276" w:lineRule="auto"/>
        <w:rPr>
          <w:lang w:val="vi-VN"/>
        </w:rPr>
      </w:pPr>
      <w:r>
        <w:rPr>
          <w:rStyle w:val="CommentReference"/>
        </w:rPr>
        <w:annotationRef/>
      </w:r>
      <w:r w:rsidRPr="00BE07B7">
        <w:rPr>
          <w:lang w:val="vi-VN"/>
        </w:rPr>
        <w:t xml:space="preserve">Dựa trên các cuộc thảo luận được tổ chức tại Bangkok vào tháng 6 năm 2018 và mối quan tâm của một số </w:t>
      </w:r>
      <w:r>
        <w:t>thành viên</w:t>
      </w:r>
      <w:r w:rsidRPr="00BE07B7">
        <w:rPr>
          <w:lang w:val="vi-VN"/>
        </w:rPr>
        <w:t xml:space="preserve"> về phạm vi của </w:t>
      </w:r>
      <w:r>
        <w:t>Hiệp định</w:t>
      </w:r>
      <w:r w:rsidRPr="00BE07B7">
        <w:rPr>
          <w:lang w:val="vi-VN"/>
        </w:rPr>
        <w:t xml:space="preserve"> bao gồm các </w:t>
      </w:r>
      <w:r>
        <w:t>căn cứ</w:t>
      </w:r>
      <w:r w:rsidRPr="00BE07B7">
        <w:rPr>
          <w:lang w:val="vi-VN"/>
        </w:rPr>
        <w:t xml:space="preserve"> pháp lý (ví dụ: các Nghị định thư, Phụ lục và Thỏa thuận Kỹ thuật) chưa có sẵn (và các các vấn đề hiến pháp sẽ định hình các quy trình phê chuẩn, chấp nhận hoặc phê duyệt trong </w:t>
      </w:r>
      <w:r>
        <w:t>quốc gia</w:t>
      </w:r>
      <w:r w:rsidRPr="00BE07B7">
        <w:rPr>
          <w:lang w:val="vi-VN"/>
        </w:rPr>
        <w:t xml:space="preserve"> của họ), đề xuất được đưa ra để xem xét thay thế từ 'bao gồm' bằng 'áp dụng cho', để phạm vi tổng thể được bảo vệ, nhưng chỉ </w:t>
      </w:r>
      <w:r>
        <w:t>trong nội dung chính của Hiệp định</w:t>
      </w:r>
      <w:r w:rsidRPr="00BE07B7">
        <w:rPr>
          <w:lang w:val="vi-VN"/>
        </w:rPr>
        <w:t xml:space="preserve">, Nghị định thư và Phụ lục (khi được thông qua) sẽ là một phần không thể tách rời của </w:t>
      </w:r>
      <w:r>
        <w:t>Hiệp định</w:t>
      </w:r>
      <w:r w:rsidRPr="00BE07B7">
        <w:rPr>
          <w:lang w:val="vi-VN"/>
        </w:rPr>
        <w:t>.</w:t>
      </w:r>
    </w:p>
    <w:p w14:paraId="187A4810" w14:textId="77333C6D" w:rsidR="00333499" w:rsidRPr="00BE07B7" w:rsidRDefault="00333499" w:rsidP="00704886">
      <w:pPr>
        <w:spacing w:after="200" w:line="276" w:lineRule="auto"/>
      </w:pPr>
      <w:r w:rsidRPr="00BE07B7">
        <w:rPr>
          <w:lang w:val="vi-VN"/>
        </w:rPr>
        <w:t xml:space="preserve">Các </w:t>
      </w:r>
      <w:r>
        <w:t xml:space="preserve">thành viên </w:t>
      </w:r>
      <w:r w:rsidRPr="00BE07B7">
        <w:rPr>
          <w:lang w:val="vi-VN"/>
        </w:rPr>
        <w:t xml:space="preserve">đã thảo luận </w:t>
      </w:r>
      <w:r>
        <w:t xml:space="preserve">chi tiết </w:t>
      </w:r>
      <w:r w:rsidRPr="00BE07B7">
        <w:rPr>
          <w:lang w:val="vi-VN"/>
        </w:rPr>
        <w:t>về vấn đề này tại cuộc họp được tổ chức tại Manila vào ngày 24 tháng 5 năm 2019 và cuối cùng đã thông qua sửa đổi cách tiếp cận này tại cuộc họp đó.</w:t>
      </w:r>
    </w:p>
    <w:p w14:paraId="6F41E1F4" w14:textId="774ADAC9" w:rsidR="00333499" w:rsidRDefault="00333499">
      <w:pPr>
        <w:pStyle w:val="CommentText"/>
      </w:pPr>
      <w:r w:rsidRPr="00154550">
        <w:rPr>
          <w:color w:val="FF0000"/>
        </w:rPr>
        <w:t>Việt Nam cần có ý kiến về vấn đề này</w:t>
      </w:r>
    </w:p>
  </w:comment>
  <w:comment w:id="18" w:author="hvphuc97@gmail.com" w:date="2021-02-24T10:50:00Z" w:initials="h">
    <w:p w14:paraId="2DD3AFF1" w14:textId="77777777" w:rsidR="00333499" w:rsidRPr="008E2983" w:rsidRDefault="00333499" w:rsidP="00C72B19">
      <w:pPr>
        <w:spacing w:after="200" w:line="276" w:lineRule="auto"/>
        <w:rPr>
          <w:lang w:val="vi-VN"/>
        </w:rPr>
      </w:pPr>
      <w:r>
        <w:rPr>
          <w:rStyle w:val="CommentReference"/>
        </w:rPr>
        <w:annotationRef/>
      </w:r>
      <w:r w:rsidRPr="008E2983">
        <w:rPr>
          <w:lang w:val="vi-VN"/>
        </w:rPr>
        <w:t xml:space="preserve">Tại cuộc họp tổ chức ở Bangkok vào tháng 6 năm 2018, Thái Lan đã đề xuất sử dụng văn bản thay thế sau: “Hiệp định khung bao gồm Văn bản chính được các Bên ký kết nhất trí, cũng như các Nghị định thư, Phụ lục và Thỏa thuận Kỹ thuật, sẽ được thống nhất bởi các Bên ký kết và / hoặc cơ quan có thẩm quyền của họ, sau khi ký Hiệp định khung ”. </w:t>
      </w:r>
      <w:r>
        <w:t>Phần chỉnh sửa</w:t>
      </w:r>
      <w:r w:rsidRPr="008E2983">
        <w:rPr>
          <w:lang w:val="vi-VN"/>
        </w:rPr>
        <w:t xml:space="preserve"> này do Thái Lan đề xuất cũng có vẻ được đồng tình, nhưng </w:t>
      </w:r>
      <w:r>
        <w:t>các thành viên</w:t>
      </w:r>
      <w:r w:rsidRPr="008E2983">
        <w:rPr>
          <w:lang w:val="vi-VN"/>
        </w:rPr>
        <w:t xml:space="preserve"> phải đi đến một văn bản thống nhất có thể được tất cả mọi người ủng hộ. Trong các ý kiến ​​của mình ngày 16 tháng 8 năm 2018, sau cuộc họp của </w:t>
      </w:r>
      <w:r>
        <w:t>thành viên các nước</w:t>
      </w:r>
      <w:r w:rsidRPr="008E2983">
        <w:rPr>
          <w:lang w:val="vi-VN"/>
        </w:rPr>
        <w:t xml:space="preserve"> được tổ chức tại Bangkok vào ngày 4-5 tháng 6 năm 2018 và công bố bản dự thảo mới nhất vào ngày 16 tháng 6 năm 2018, Myanmar thể hiện rõ ràng rằng họ đồng ý với đề xuất sửa đổi của Thái Lan.</w:t>
      </w:r>
    </w:p>
    <w:p w14:paraId="2D118AD7" w14:textId="1BAB3BF6" w:rsidR="00333499" w:rsidRDefault="00333499" w:rsidP="00C72B19">
      <w:pPr>
        <w:spacing w:after="200" w:line="276" w:lineRule="auto"/>
      </w:pPr>
      <w:r w:rsidRPr="008E2983">
        <w:rPr>
          <w:lang w:val="vi-VN"/>
        </w:rPr>
        <w:t xml:space="preserve">Các </w:t>
      </w:r>
      <w:r>
        <w:t>thành viên</w:t>
      </w:r>
      <w:r w:rsidRPr="008E2983">
        <w:rPr>
          <w:lang w:val="vi-VN"/>
        </w:rPr>
        <w:t xml:space="preserve"> đã thảo luận về vấn đề này tại cuộc họp được tổ chức tại Manila vào ngày 24 tháng 5 năm 2019, nhưng không có quyết định cuối cùng nào được đưa ra.</w:t>
      </w:r>
    </w:p>
    <w:p w14:paraId="3F7D7DB7" w14:textId="77777777" w:rsidR="00333499" w:rsidRDefault="00333499" w:rsidP="00C72B19">
      <w:pPr>
        <w:pStyle w:val="CommentText"/>
      </w:pPr>
      <w:r w:rsidRPr="00704886">
        <w:rPr>
          <w:color w:val="FF0000"/>
          <w:lang w:val="vi-VN"/>
        </w:rPr>
        <w:t xml:space="preserve">Việt Nam (và tất cả các </w:t>
      </w:r>
      <w:r>
        <w:rPr>
          <w:color w:val="FF0000"/>
        </w:rPr>
        <w:t>thành viên</w:t>
      </w:r>
      <w:r w:rsidRPr="00704886">
        <w:rPr>
          <w:color w:val="FF0000"/>
          <w:lang w:val="vi-VN"/>
        </w:rPr>
        <w:t xml:space="preserve"> khác) cần </w:t>
      </w:r>
      <w:r>
        <w:rPr>
          <w:color w:val="FF0000"/>
        </w:rPr>
        <w:t>cho ý kiến về vấn đề này</w:t>
      </w:r>
    </w:p>
    <w:p w14:paraId="132819FF" w14:textId="77777777" w:rsidR="00333499" w:rsidRPr="00D80099" w:rsidRDefault="00333499" w:rsidP="00C72B19">
      <w:pPr>
        <w:spacing w:after="200" w:line="276" w:lineRule="auto"/>
      </w:pPr>
    </w:p>
    <w:p w14:paraId="119C5F3B" w14:textId="36FE225E" w:rsidR="00333499" w:rsidRDefault="00333499">
      <w:pPr>
        <w:pStyle w:val="CommentText"/>
      </w:pPr>
    </w:p>
  </w:comment>
  <w:comment w:id="19" w:author="hvphuc97@gmail.com" w:date="2021-03-17T08:56:00Z" w:initials="h">
    <w:p w14:paraId="0B0D3E96" w14:textId="127E8BCC" w:rsidR="00333499" w:rsidRPr="008E2983" w:rsidRDefault="00333499" w:rsidP="00704886">
      <w:pPr>
        <w:spacing w:after="200" w:line="276" w:lineRule="auto"/>
        <w:rPr>
          <w:lang w:val="vi-VN"/>
        </w:rPr>
      </w:pPr>
      <w:r>
        <w:rPr>
          <w:rStyle w:val="CommentReference"/>
        </w:rPr>
        <w:annotationRef/>
      </w:r>
      <w:r>
        <w:t>Tại</w:t>
      </w:r>
      <w:r w:rsidRPr="008E2983">
        <w:rPr>
          <w:lang w:val="vi-VN"/>
        </w:rPr>
        <w:t xml:space="preserve"> cuộc họp tổ chức ở Bangkok vào tháng 6 năm 2018, Việt Nam đã đề xuất sử dụng văn bản thay thế sau: “Hiệp định khung bao gồm Văn bản chính, Nghị định thư và Phụ lục, theo thỏa thuận hoặc sẽ được các Bên ký kết đồng ý . Các Thoả thuận Kỹ thuật sẽ do các cơ quan có thẩm quyền của các Bên ký kết thoả thuận ”.</w:t>
      </w:r>
    </w:p>
    <w:p w14:paraId="1626A596" w14:textId="77777777" w:rsidR="00333499" w:rsidRPr="008E2983" w:rsidRDefault="00333499" w:rsidP="00704886">
      <w:pPr>
        <w:spacing w:after="200" w:line="276" w:lineRule="auto"/>
        <w:rPr>
          <w:lang w:val="vi-VN"/>
        </w:rPr>
      </w:pPr>
      <w:r w:rsidRPr="008E2983">
        <w:rPr>
          <w:lang w:val="vi-VN"/>
        </w:rPr>
        <w:t xml:space="preserve">Có lẽ một phiên bản tốt hơn của văn bản mà Việt Nam đề xuất là: “Hiệp định khung bao gồm Văn bản chính, các Nghị định thư và Phụ lục, theo thỏa thuận hoặc sẽ được các Bên ký kết đồng ý. Hiệp định khung cũng được áp dụng đối với các Thoả thuận Kỹ thuật do các cơ quan có thẩm quyền của các Bên ký kết thoả thuận ”. Một lần nữa, văn bản đề xuất của Việt Nam, hoặc văn bản thay thế sau này, nên được các </w:t>
      </w:r>
      <w:r>
        <w:t>thành viên</w:t>
      </w:r>
      <w:r w:rsidRPr="008E2983">
        <w:rPr>
          <w:lang w:val="vi-VN"/>
        </w:rPr>
        <w:t xml:space="preserve"> xem xét cẩn thận để đi đến một văn bản có thể được tất cả mọi người ủng hộ.</w:t>
      </w:r>
    </w:p>
    <w:p w14:paraId="63AB1B98" w14:textId="209D989D" w:rsidR="00333499" w:rsidRPr="008E2983" w:rsidRDefault="00333499" w:rsidP="00704886">
      <w:pPr>
        <w:spacing w:after="200" w:line="276" w:lineRule="auto"/>
        <w:rPr>
          <w:lang w:val="vi-VN"/>
        </w:rPr>
      </w:pPr>
      <w:r w:rsidRPr="008E2983">
        <w:rPr>
          <w:lang w:val="vi-VN"/>
        </w:rPr>
        <w:t xml:space="preserve">Các </w:t>
      </w:r>
      <w:r>
        <w:t>thành viên</w:t>
      </w:r>
      <w:r w:rsidRPr="008E2983">
        <w:rPr>
          <w:lang w:val="vi-VN"/>
        </w:rPr>
        <w:t xml:space="preserve"> đã thảo luận </w:t>
      </w:r>
      <w:r>
        <w:t xml:space="preserve">chi tiết </w:t>
      </w:r>
      <w:r w:rsidRPr="008E2983">
        <w:rPr>
          <w:lang w:val="vi-VN"/>
        </w:rPr>
        <w:t>về vấn đề này tại cuộc họp được tổ chức tại Manila vào ngày 24 tháng 5 năm 2019, nhưng không có quyết định cuối cùng nào được đưa ra về vấn đề này.</w:t>
      </w:r>
    </w:p>
    <w:p w14:paraId="0DB83EA5" w14:textId="33FF1624" w:rsidR="00333499" w:rsidRDefault="00333499" w:rsidP="00704886">
      <w:pPr>
        <w:pStyle w:val="CommentText"/>
      </w:pPr>
      <w:r w:rsidRPr="00704886">
        <w:rPr>
          <w:color w:val="FF0000"/>
          <w:lang w:val="vi-VN"/>
        </w:rPr>
        <w:t xml:space="preserve">Việt Nam (và tất cả các </w:t>
      </w:r>
      <w:r>
        <w:rPr>
          <w:color w:val="FF0000"/>
        </w:rPr>
        <w:t>thành viên</w:t>
      </w:r>
      <w:r w:rsidRPr="00704886">
        <w:rPr>
          <w:color w:val="FF0000"/>
          <w:lang w:val="vi-VN"/>
        </w:rPr>
        <w:t xml:space="preserve"> khác) cần </w:t>
      </w:r>
      <w:r>
        <w:rPr>
          <w:color w:val="FF0000"/>
        </w:rPr>
        <w:t>cho ý kiến về vấn đề này</w:t>
      </w:r>
    </w:p>
  </w:comment>
  <w:comment w:id="20" w:author="hvphuc97@gmail.com" w:date="2021-02-24T11:25:00Z" w:initials="h">
    <w:p w14:paraId="4F44E8E3" w14:textId="72EADC57" w:rsidR="00333499" w:rsidRDefault="00333499" w:rsidP="001A29C6">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400D9907" w14:textId="007208AB" w:rsidR="00333499" w:rsidRPr="001A29C6" w:rsidRDefault="00333499" w:rsidP="001A29C6">
      <w:pPr>
        <w:pStyle w:val="CommentText"/>
      </w:pPr>
      <w:r w:rsidRPr="001A29C6">
        <w:rPr>
          <w:color w:val="FF0000"/>
        </w:rPr>
        <w:t>Việt Nam cần cho ý kiến về vấn đề này</w:t>
      </w:r>
    </w:p>
    <w:p w14:paraId="52ADFCDC" w14:textId="77CA52D1" w:rsidR="00333499" w:rsidRDefault="00333499">
      <w:pPr>
        <w:pStyle w:val="CommentText"/>
      </w:pPr>
    </w:p>
  </w:comment>
  <w:comment w:id="21" w:author="hvphuc97@gmail.com" w:date="2021-03-10T10:23:00Z" w:initials="h">
    <w:p w14:paraId="081092F4" w14:textId="77777777" w:rsidR="00333499" w:rsidRDefault="00333499" w:rsidP="00B51DF5">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6DDC96C7" w14:textId="7EE23E4E" w:rsidR="00333499" w:rsidRDefault="00333499" w:rsidP="00B51DF5">
      <w:pPr>
        <w:pStyle w:val="CommentText"/>
      </w:pPr>
      <w:r w:rsidRPr="001A29C6">
        <w:rPr>
          <w:color w:val="FF0000"/>
        </w:rPr>
        <w:t>Việt Nam cần cho ý kiến về vấn đề này</w:t>
      </w:r>
    </w:p>
  </w:comment>
  <w:comment w:id="22" w:author="hvphuc97@gmail.com" w:date="2021-03-10T10:30:00Z" w:initials="h">
    <w:p w14:paraId="337577D9" w14:textId="77777777" w:rsidR="00333499" w:rsidRPr="00425AE7" w:rsidRDefault="00333499" w:rsidP="00425AE7">
      <w:pPr>
        <w:pStyle w:val="CommentText"/>
      </w:pPr>
      <w:r>
        <w:rPr>
          <w:rStyle w:val="CommentReference"/>
        </w:rPr>
        <w:annotationRef/>
      </w:r>
      <w:r w:rsidRPr="00425AE7">
        <w:rPr>
          <w:lang w:val="vi-VN"/>
        </w:rPr>
        <w:t>Trong bình luận của mình ngày 17 tháng 5 năm 2019, CHDCND Lào đã yêu cầu ADB, với tư cách là Ban Thư ký GMRA, cung cấp thêm thông tin về lợi ích chung của Tuyên bố về sự phù hợp hoặc tính phù hợp để sử dụng. Điều này sẽ được thực hiện riêng biệt bằng cách đề xuất các tài liệu đọc liên quan về lợi ích tạo thuận lợi cho thương mại và vận tải của các công cụ như "hài hòa hóa", "tiêu chuẩn hóa" và "quy trình đánh giá sự phù hợp" (và các tuyên bố liên quan về sự phù hợp).</w:t>
      </w:r>
    </w:p>
    <w:p w14:paraId="07F274B8" w14:textId="7B7467D8" w:rsidR="00333499" w:rsidRDefault="00333499">
      <w:pPr>
        <w:pStyle w:val="CommentText"/>
      </w:pPr>
    </w:p>
  </w:comment>
  <w:comment w:id="23" w:author="hvphuc97@gmail.com" w:date="2021-03-10T10:34:00Z" w:initials="h">
    <w:p w14:paraId="21D5E2D5" w14:textId="77777777" w:rsidR="00333499" w:rsidRDefault="00333499" w:rsidP="00015085">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536AB1D8" w14:textId="256BC4B2" w:rsidR="00333499" w:rsidRDefault="00333499" w:rsidP="00015085">
      <w:pPr>
        <w:pStyle w:val="CommentText"/>
      </w:pPr>
      <w:r w:rsidRPr="001A29C6">
        <w:rPr>
          <w:color w:val="FF0000"/>
        </w:rPr>
        <w:t>Việt Nam cần cho ý kiến về vấn đề này</w:t>
      </w:r>
    </w:p>
  </w:comment>
  <w:comment w:id="24" w:author="hvphuc97@gmail.com" w:date="2021-03-10T10:34:00Z" w:initials="h">
    <w:p w14:paraId="3ACF3556" w14:textId="77777777" w:rsidR="00333499" w:rsidRDefault="00333499" w:rsidP="00076104">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3A3DE9DA" w14:textId="77777777" w:rsidR="00333499" w:rsidRDefault="00333499" w:rsidP="00076104">
      <w:pPr>
        <w:pStyle w:val="CommentText"/>
      </w:pPr>
      <w:r w:rsidRPr="001A29C6">
        <w:rPr>
          <w:color w:val="FF0000"/>
        </w:rPr>
        <w:t>Việt Nam cần cho ý kiến về vấn đề này</w:t>
      </w:r>
    </w:p>
  </w:comment>
  <w:comment w:id="25" w:author="hvphuc97@gmail.com" w:date="2021-03-10T10:37:00Z" w:initials="h">
    <w:p w14:paraId="30E07198" w14:textId="77777777" w:rsidR="00333499" w:rsidRDefault="00333499" w:rsidP="00DD0CFB">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07E2FCB9" w14:textId="2D72993B" w:rsidR="00333499" w:rsidRDefault="00333499" w:rsidP="00DD0CFB">
      <w:pPr>
        <w:pStyle w:val="CommentText"/>
      </w:pPr>
      <w:r w:rsidRPr="001A29C6">
        <w:rPr>
          <w:color w:val="FF0000"/>
        </w:rPr>
        <w:t>Việt Nam cần cho ý kiến về vấn đề này</w:t>
      </w:r>
    </w:p>
  </w:comment>
  <w:comment w:id="26" w:author="hvphuc97@gmail.com" w:date="2021-03-10T10:41:00Z" w:initials="h">
    <w:p w14:paraId="0FCABE09" w14:textId="77777777" w:rsidR="00333499" w:rsidRDefault="00333499" w:rsidP="009F7C25">
      <w:pPr>
        <w:pStyle w:val="CommentText"/>
      </w:pPr>
      <w:r>
        <w:rPr>
          <w:rStyle w:val="CommentReference"/>
        </w:rPr>
        <w:annotationRef/>
      </w: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6FE916F0" w14:textId="77777777" w:rsidR="00333499" w:rsidRDefault="00333499" w:rsidP="009F7C25">
      <w:pPr>
        <w:pStyle w:val="CommentText"/>
      </w:pPr>
      <w:r w:rsidRPr="001A29C6">
        <w:rPr>
          <w:color w:val="FF0000"/>
        </w:rPr>
        <w:t>Việt Nam cần cho ý kiến về vấn đề này</w:t>
      </w:r>
    </w:p>
    <w:p w14:paraId="3F743DCC" w14:textId="69739EFD" w:rsidR="00333499" w:rsidRDefault="00333499">
      <w:pPr>
        <w:pStyle w:val="CommentText"/>
      </w:pPr>
    </w:p>
  </w:comment>
  <w:comment w:id="27" w:author="hvphuc97@gmail.com" w:date="2021-03-10T10:42:00Z" w:initials="h">
    <w:p w14:paraId="2FE18F7D" w14:textId="77777777" w:rsidR="00333499" w:rsidRDefault="00333499" w:rsidP="00DD3FB4">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30ADD58F" w14:textId="7B4A80C1" w:rsidR="00333499" w:rsidRDefault="00333499" w:rsidP="00DD3FB4">
      <w:pPr>
        <w:pStyle w:val="CommentText"/>
      </w:pPr>
      <w:r w:rsidRPr="001A29C6">
        <w:rPr>
          <w:color w:val="FF0000"/>
        </w:rPr>
        <w:t>Việt Nam cần cho ý kiến về vấn đề này</w:t>
      </w:r>
    </w:p>
  </w:comment>
  <w:comment w:id="28" w:author="hvphuc97@gmail.com" w:date="2021-03-18T10:50:00Z" w:initials="h">
    <w:p w14:paraId="5BFD5A44" w14:textId="68EC3009" w:rsidR="00333499" w:rsidRPr="003608E4" w:rsidRDefault="00333499" w:rsidP="003608E4">
      <w:pPr>
        <w:pStyle w:val="CommentText"/>
      </w:pPr>
      <w:r>
        <w:rPr>
          <w:rStyle w:val="CommentReference"/>
        </w:rPr>
        <w:annotationRef/>
      </w:r>
      <w:r w:rsidRPr="003608E4">
        <w:rPr>
          <w:lang w:val="vi-VN"/>
        </w:rPr>
        <w:t xml:space="preserve">Việc sửa đổi này đã được Campuchia đề xuất trong các ý kiến ​​đóng góp trước phiên đàm phán cuối cùng và đã được tất cả các </w:t>
      </w:r>
      <w:r w:rsidR="00496EBC">
        <w:t>thành viên</w:t>
      </w:r>
      <w:r w:rsidRPr="003608E4">
        <w:rPr>
          <w:lang w:val="vi-VN"/>
        </w:rPr>
        <w:t xml:space="preserve"> thông qua tại cuộc họp đàm phán được tổ chức tại ADB ở Manila vào ngày 24/5/201</w:t>
      </w:r>
      <w:r>
        <w:t>9</w:t>
      </w:r>
    </w:p>
    <w:p w14:paraId="44B48B31" w14:textId="1F0BFB4E" w:rsidR="00333499" w:rsidRDefault="00333499">
      <w:pPr>
        <w:pStyle w:val="CommentText"/>
      </w:pPr>
      <w:r w:rsidRPr="001A29C6">
        <w:rPr>
          <w:color w:val="FF0000"/>
        </w:rPr>
        <w:t>Việt Nam cần cho ý kiến về vấn đề này</w:t>
      </w:r>
    </w:p>
  </w:comment>
  <w:comment w:id="29" w:author="hvphuc97@gmail.com" w:date="2021-03-12T10:27:00Z" w:initials="h">
    <w:p w14:paraId="6A23E370" w14:textId="77777777" w:rsidR="00333499" w:rsidRDefault="00333499" w:rsidP="0032370F">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3382B5DB" w14:textId="7DD928CF" w:rsidR="00333499" w:rsidRDefault="00333499" w:rsidP="0032370F">
      <w:pPr>
        <w:pStyle w:val="CommentText"/>
      </w:pPr>
      <w:r w:rsidRPr="001A29C6">
        <w:rPr>
          <w:color w:val="FF0000"/>
        </w:rPr>
        <w:t>Việt Nam cần cho ý kiến về vấn đề này</w:t>
      </w:r>
    </w:p>
  </w:comment>
  <w:comment w:id="30" w:author="hvphuc97@gmail.com" w:date="2021-03-10T10:50:00Z" w:initials="h">
    <w:p w14:paraId="4FF7F2A0" w14:textId="57347EB3" w:rsidR="00333499" w:rsidRPr="009A0E71" w:rsidRDefault="00333499" w:rsidP="009A0E71">
      <w:pPr>
        <w:pStyle w:val="CommentText"/>
      </w:pPr>
      <w:r>
        <w:rPr>
          <w:rStyle w:val="CommentReference"/>
        </w:rPr>
        <w:annotationRef/>
      </w:r>
      <w:r w:rsidRPr="009A0E71">
        <w:rPr>
          <w:lang w:val="vi-VN"/>
        </w:rPr>
        <w:t xml:space="preserve">Xin lưu ý rằng tất cả các nguyên tắc và nghĩa vụ chung dưới đây KHÔNG yêu cầu thực hiện ngay lập tức các cơ chế tạo thuận lợi được liệt kê. Chúng </w:t>
      </w:r>
      <w:r>
        <w:t xml:space="preserve">ta </w:t>
      </w:r>
      <w:r w:rsidRPr="009A0E71">
        <w:rPr>
          <w:lang w:val="vi-VN"/>
        </w:rPr>
        <w:t>sẽ</w:t>
      </w:r>
      <w:r>
        <w:t xml:space="preserve"> triển khai</w:t>
      </w:r>
      <w:r w:rsidRPr="009A0E71">
        <w:rPr>
          <w:lang w:val="vi-VN"/>
        </w:rPr>
        <w:t xml:space="preserve"> khi các Bên ký kết cho là phù hợp, kịp thời và khả thi, sẽ được thực hiện trên cơ sở những gì sẽ được thỏa thuận trong </w:t>
      </w:r>
      <w:r>
        <w:t>sau này</w:t>
      </w:r>
      <w:r w:rsidRPr="009A0E71">
        <w:rPr>
          <w:lang w:val="vi-VN"/>
        </w:rPr>
        <w:t>, và trong phạm vi có thể thực hiện được và theo cách thức tiến bộ</w:t>
      </w:r>
    </w:p>
    <w:p w14:paraId="6BDDEFA3" w14:textId="3C3F2B37" w:rsidR="00333499" w:rsidRDefault="00333499">
      <w:pPr>
        <w:pStyle w:val="CommentText"/>
      </w:pPr>
    </w:p>
  </w:comment>
  <w:comment w:id="31" w:author="hvphuc97@gmail.com" w:date="2021-03-18T10:51:00Z" w:initials="h">
    <w:p w14:paraId="79B01894" w14:textId="7081DBEF" w:rsidR="00333499" w:rsidRPr="006F4CAF" w:rsidRDefault="00333499" w:rsidP="00143A8B">
      <w:pPr>
        <w:spacing w:after="200" w:line="276" w:lineRule="auto"/>
        <w:rPr>
          <w:lang w:val="vi-VN"/>
        </w:rPr>
      </w:pPr>
      <w:r>
        <w:rPr>
          <w:rStyle w:val="CommentReference"/>
        </w:rPr>
        <w:annotationRef/>
      </w:r>
      <w:r w:rsidRPr="006F4CAF">
        <w:rPr>
          <w:lang w:val="vi-VN"/>
        </w:rPr>
        <w:t xml:space="preserve">PRC đã đề xuất xóa hoàn toàn đoạn này. Trong </w:t>
      </w:r>
      <w:r>
        <w:t>bản nhận xét</w:t>
      </w:r>
      <w:r w:rsidRPr="006F4CAF">
        <w:rPr>
          <w:lang w:val="vi-VN"/>
        </w:rPr>
        <w:t xml:space="preserve"> ngày 16 tháng 8 năm 2018, sau cuộc họp của các </w:t>
      </w:r>
      <w:r w:rsidR="00496EBC">
        <w:t>thành viên</w:t>
      </w:r>
      <w:r w:rsidRPr="006F4CAF">
        <w:rPr>
          <w:lang w:val="vi-VN"/>
        </w:rPr>
        <w:t xml:space="preserve"> được tổ chức tại Bangkok vào ngày 4-5 tháng 6 năm 2018 và công bố bản dự thảo sửa đổi tiếp theo vào ngày 16 tháng 6 năm 2018, CHND Trung Hoa tuyên bố rằng, “theo Luật Hải quan của Trung Quốc, Hải quan Trung Quốc hiện không có nhiệm vụ thực hiện các hoạt động thực thi pháp luật ở nước ngoài nếu không có sự ủy quyền đặc biệt của Đại hội đại biểu nhân dân toàn quốc. Nhân viên hải quan nước </w:t>
      </w:r>
      <w:r>
        <w:t xml:space="preserve">khác </w:t>
      </w:r>
      <w:r w:rsidRPr="006F4CAF">
        <w:rPr>
          <w:lang w:val="vi-VN"/>
        </w:rPr>
        <w:t>cũng không được vào Trung Quốc để thực hiện các hoạt động thực thi pháp luật. Điều 13 (b) này không tuân thủ các quy định của Luật Hải quan của Trung Quốc, vì vậy chúng tôi đề nghị xóa 13 (b) ”.</w:t>
      </w:r>
    </w:p>
    <w:p w14:paraId="73ABD8B4" w14:textId="3F0C3153" w:rsidR="00333499" w:rsidRPr="006F4CAF" w:rsidRDefault="00333499" w:rsidP="00143A8B">
      <w:pPr>
        <w:spacing w:after="200" w:line="276" w:lineRule="auto"/>
        <w:rPr>
          <w:lang w:val="vi-VN"/>
        </w:rPr>
      </w:pPr>
      <w:r w:rsidRPr="006F4CAF">
        <w:rPr>
          <w:lang w:val="vi-VN"/>
        </w:rPr>
        <w:t xml:space="preserve">Tuy nhiên, điều khoản đề xuất này hoàn toàn </w:t>
      </w:r>
      <w:r>
        <w:t>được đề cập tại</w:t>
      </w:r>
      <w:r w:rsidRPr="006F4CAF">
        <w:rPr>
          <w:lang w:val="vi-VN"/>
        </w:rPr>
        <w:t xml:space="preserve"> Điều 4 của </w:t>
      </w:r>
      <w:r>
        <w:t xml:space="preserve">Hiệp định </w:t>
      </w:r>
      <w:r w:rsidRPr="006F4CAF">
        <w:rPr>
          <w:lang w:val="vi-VN"/>
        </w:rPr>
        <w:t xml:space="preserve">CBTA về vận tải đường bộ và </w:t>
      </w:r>
      <w:r>
        <w:t>điều này rất bất thường nếu</w:t>
      </w:r>
      <w:r w:rsidRPr="006F4CAF">
        <w:rPr>
          <w:lang w:val="vi-VN"/>
        </w:rPr>
        <w:t xml:space="preserve"> bất kỳ </w:t>
      </w:r>
      <w:r>
        <w:t>thành viên các nước</w:t>
      </w:r>
      <w:r w:rsidRPr="006F4CAF">
        <w:rPr>
          <w:lang w:val="vi-VN"/>
        </w:rPr>
        <w:t xml:space="preserve"> sẽ không có tư cách ký kết Hiệp định khung. Trong bất kỳ trường hợp nào, cần nhắc lại rằng tất cả các quy định của Điều 13 được đề xuất của Hiệp định khung không phải là bắt buộc ngay lập tức và phải tuân theo chương của Điều 13, có nội dung “Phù hợp với Phụ lục 8 và trong phạm vi có thể thực hiện được, </w:t>
      </w:r>
      <w:r>
        <w:t>Các bên ký kết</w:t>
      </w:r>
      <w:r w:rsidRPr="006F4CAF">
        <w:rPr>
          <w:lang w:val="vi-VN"/>
        </w:rPr>
        <w:t xml:space="preserve"> sẽ từng bước áp dụng các biện pháp sau đây để đơn giản hóa và đẩy nhanh các thủ tục biên giới ”(nhấn mạnh thêm). Do đó, đề nghị duy trì Điều 13 (b) như đã đề xuất hiện nay. Trong các ý kiến ​​của mình ngày 16 tháng 8 năm 2018, sau cuộc họp của các CP được tổ chức tại Bangkok vào ngày 4-5 tháng 6 năm 2018 và công bố bản dự thảo mới nhất vào ngày 16 tháng 6 năm 2018, Myanmar cho biết rằng họ không đồng ý với việc xóa đoạn này và </w:t>
      </w:r>
      <w:r>
        <w:t>mong muốn bảo lưu điều này</w:t>
      </w:r>
      <w:r w:rsidRPr="006F4CAF">
        <w:rPr>
          <w:lang w:val="vi-VN"/>
        </w:rPr>
        <w:t>.</w:t>
      </w:r>
    </w:p>
    <w:p w14:paraId="22A563CF" w14:textId="6432BE33" w:rsidR="00333499" w:rsidRPr="006F4CAF" w:rsidRDefault="00333499" w:rsidP="00143A8B">
      <w:pPr>
        <w:spacing w:after="200" w:line="276" w:lineRule="auto"/>
        <w:rPr>
          <w:lang w:val="vi-VN"/>
        </w:rPr>
      </w:pPr>
      <w:r w:rsidRPr="006F4CAF">
        <w:rPr>
          <w:lang w:val="vi-VN"/>
        </w:rPr>
        <w:t xml:space="preserve">Sau các cuộc thảo luận giữa các </w:t>
      </w:r>
      <w:r w:rsidR="00496EBC">
        <w:t>thành viên</w:t>
      </w:r>
      <w:r w:rsidRPr="006F4CAF">
        <w:rPr>
          <w:lang w:val="vi-VN"/>
        </w:rPr>
        <w:t xml:space="preserve"> tại cuộc họp diễn ra tại Manila vào ngày 24 tháng 5 năm 2019, các </w:t>
      </w:r>
      <w:r w:rsidR="00496EBC">
        <w:t>thành viên</w:t>
      </w:r>
      <w:r w:rsidRPr="006F4CAF">
        <w:rPr>
          <w:lang w:val="vi-VN"/>
        </w:rPr>
        <w:t xml:space="preserve"> đã nhất trí đồng ý tìm hiểu ngôn ngữ sửa đổi được cung cấp bằng màu đỏ và theo dõi sự thay đổi trong đoạn đề xuất (b). Khuyến nghị được đưa ra rằng ngôn ngữ thỏa hiệp này được thông qua.</w:t>
      </w:r>
    </w:p>
    <w:p w14:paraId="3DF2BDC3" w14:textId="7D052C23" w:rsidR="00333499" w:rsidRPr="00143A8B" w:rsidRDefault="00333499" w:rsidP="00143A8B">
      <w:pPr>
        <w:spacing w:after="200" w:line="276" w:lineRule="auto"/>
        <w:rPr>
          <w:color w:val="FF0000"/>
        </w:rPr>
      </w:pPr>
      <w:r w:rsidRPr="00143A8B">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143A8B">
        <w:rPr>
          <w:color w:val="FF0000"/>
          <w:lang w:val="vi-VN"/>
        </w:rPr>
        <w:t xml:space="preserve">khác cần xác nhận lập trường của mình đối với những đề xuất sửa đổi này sau khi tham vấn với </w:t>
      </w:r>
      <w:r w:rsidRPr="00143A8B">
        <w:rPr>
          <w:color w:val="FF0000"/>
        </w:rPr>
        <w:t>cấp nhà nước và các cơ quan có thẩm quyền</w:t>
      </w:r>
      <w:r w:rsidRPr="00143A8B">
        <w:rPr>
          <w:color w:val="FF0000"/>
          <w:lang w:val="vi-VN"/>
        </w:rPr>
        <w:t>.</w:t>
      </w:r>
    </w:p>
    <w:p w14:paraId="2466B935" w14:textId="77777777" w:rsidR="00333499" w:rsidRDefault="00333499" w:rsidP="00143A8B"/>
    <w:p w14:paraId="2D887336" w14:textId="66B8B156" w:rsidR="00333499" w:rsidRDefault="00333499">
      <w:pPr>
        <w:pStyle w:val="CommentText"/>
      </w:pPr>
    </w:p>
  </w:comment>
  <w:comment w:id="32" w:author="hvphuc97@gmail.com" w:date="2021-03-18T10:51:00Z" w:initials="h">
    <w:p w14:paraId="6CFF7757" w14:textId="77777777" w:rsidR="00333499" w:rsidRPr="006F4CAF" w:rsidRDefault="00333499" w:rsidP="0062763B">
      <w:pPr>
        <w:spacing w:after="200" w:line="276" w:lineRule="auto"/>
        <w:rPr>
          <w:lang w:val="vi-VN"/>
        </w:rPr>
      </w:pPr>
      <w:r>
        <w:rPr>
          <w:rStyle w:val="CommentReference"/>
        </w:rPr>
        <w:annotationRef/>
      </w:r>
      <w:r w:rsidRPr="006F4CAF">
        <w:rPr>
          <w:lang w:val="vi-VN"/>
        </w:rPr>
        <w:t xml:space="preserve">sửa đổi này đã được đề xuất bởi </w:t>
      </w:r>
      <w:r>
        <w:t>Trung Quốc.</w:t>
      </w:r>
      <w:r w:rsidRPr="006F4CAF">
        <w:rPr>
          <w:lang w:val="vi-VN"/>
        </w:rPr>
        <w:t xml:space="preserve"> Trong nhận xét của mình vào ngày 16 tháng 8 năm 2018, sau cuộc họp của các </w:t>
      </w:r>
      <w:r>
        <w:t>thành viên</w:t>
      </w:r>
      <w:r w:rsidRPr="006F4CAF">
        <w:rPr>
          <w:lang w:val="vi-VN"/>
        </w:rPr>
        <w:t xml:space="preserve"> được tổ chức tại Bangkok vào ngày 4-5 tháng 6 năm 2018 và việc lưu hành bản dự thảo sửa đổi tiếp theo vào ngày 16 tháng 6 năm 2018, CHND Trung Hoa nói rằng “Lý do của việc bổ sung“</w:t>
      </w:r>
      <w:r w:rsidRPr="0062763B">
        <w:t>tác động cơ chế</w:t>
      </w:r>
      <w:r w:rsidRPr="0062763B">
        <w:rPr>
          <w:lang w:val="vi-VN"/>
        </w:rPr>
        <w:t xml:space="preserve"> </w:t>
      </w:r>
      <w:r w:rsidRPr="0062763B">
        <w:t xml:space="preserve">đồng thời </w:t>
      </w:r>
      <w:r w:rsidRPr="0062763B">
        <w:rPr>
          <w:lang w:val="vi-VN"/>
        </w:rPr>
        <w:t xml:space="preserve">Kiểm tra một </w:t>
      </w:r>
      <w:r w:rsidRPr="0062763B">
        <w:t>điểm dừng</w:t>
      </w:r>
      <w:r>
        <w:rPr>
          <w:rStyle w:val="CommentReference"/>
        </w:rPr>
        <w:annotationRef/>
      </w:r>
      <w:r w:rsidRPr="006F4CAF">
        <w:rPr>
          <w:lang w:val="vi-VN"/>
        </w:rPr>
        <w:t xml:space="preserve"> cho phép trao đổi trước thông tin và thông quan hàng hóa và con người ”tại Điều 13 (d) là“ Kiểm tra một cửa ”, do các cơ quan Liên hợp quốc đề xuất dưới dạng Khuyến nghị số 33, đề cập đến việc nộp các thông tin và tài liệu thông qua một nền tảng duy nhất của tất cả các bên liên quan đến thương mại và vận tải quốc tế, để đáp ứng các luật, quy định và yêu cầu quản lý </w:t>
      </w:r>
      <w:r>
        <w:rPr>
          <w:lang w:val="vi-VN"/>
        </w:rPr>
        <w:t xml:space="preserve">có liên quan. </w:t>
      </w:r>
      <w:r>
        <w:t>C</w:t>
      </w:r>
      <w:r w:rsidRPr="006F4CAF">
        <w:rPr>
          <w:lang w:val="vi-VN"/>
        </w:rPr>
        <w:t>ó thể giải quyết vấn đề khai báo nhiều lần và khai báo nhiều kết thúc, nhằm thực hiện phối hợp, đơn giản hóa và tiêu chuẩn hóa dữ liệu và tài liệu, đồng thời minh bạch hóa quy trình giám sát của chính phủ và tạo thuận lợi cho thương mại quốc tế. Theo Ngân hàng Thế giới, hơn 70 nền kinh tế trên thế giới đã thực hiện “kiểm tra một cửa”. Đó là biện pháp mạnh mẽ để các nước trên thế giới thúc đẩy tạo thuận lợi thương mại, cải thiện môi trường kinh doanh và nâng cao năng lực cạnh tranh quốc gia ”.</w:t>
      </w:r>
    </w:p>
    <w:p w14:paraId="1F9248B5" w14:textId="77777777" w:rsidR="00333499" w:rsidRPr="006F4CAF" w:rsidRDefault="00333499" w:rsidP="0062763B">
      <w:pPr>
        <w:spacing w:after="200" w:line="276" w:lineRule="auto"/>
        <w:rPr>
          <w:lang w:val="vi-VN"/>
        </w:rPr>
      </w:pPr>
      <w:r w:rsidRPr="006F4CAF">
        <w:rPr>
          <w:lang w:val="vi-VN"/>
        </w:rPr>
        <w:t>Cơ sở lý luận đã trở nên rõ ràng và khuyến nghị đã được đưa ra rằng đề xuất sửa đổi của CHND Trung Hoa được chấp nhận. Trong các ý kiến ​​của mình vào ngày 16 tháng 8 năm 2018, sau cuộc họp của các CP được tổ chức tại Bangkok vào ngày 4-5 tháng 6 năm 2018 và việc lưu hành bản dự thảo sửa đổi tiếp theo vào ngày 16 tháng 6 năm 2018, Myanmar tuy nhiên đã chỉ ra rằng họ muốn xóa bỏ phần đọc “</w:t>
      </w:r>
      <w:r>
        <w:t>tác động cơ chế đồng thời</w:t>
      </w:r>
      <w:r w:rsidRPr="006F4CAF">
        <w:rPr>
          <w:lang w:val="vi-VN"/>
        </w:rPr>
        <w:t xml:space="preserve">” và </w:t>
      </w:r>
      <w:r>
        <w:t>giữ lại từ</w:t>
      </w:r>
      <w:r w:rsidRPr="006F4CAF">
        <w:rPr>
          <w:lang w:val="vi-VN"/>
        </w:rPr>
        <w:t xml:space="preserve"> “làm việc cùng nhau”.</w:t>
      </w:r>
    </w:p>
    <w:p w14:paraId="49FC0439" w14:textId="6A913FA4" w:rsidR="00333499" w:rsidRPr="006F4CAF" w:rsidRDefault="00333499" w:rsidP="0062763B">
      <w:pPr>
        <w:spacing w:after="200" w:line="276" w:lineRule="auto"/>
        <w:rPr>
          <w:lang w:val="vi-VN"/>
        </w:rPr>
      </w:pPr>
      <w:r w:rsidRPr="006F4CAF">
        <w:rPr>
          <w:lang w:val="vi-VN"/>
        </w:rPr>
        <w:t xml:space="preserve">Sau các cuộc thảo luận giữa các </w:t>
      </w:r>
      <w:r w:rsidR="00496EBC">
        <w:t>thành viên</w:t>
      </w:r>
      <w:r w:rsidRPr="006F4CAF">
        <w:rPr>
          <w:lang w:val="vi-VN"/>
        </w:rPr>
        <w:t xml:space="preserve"> tại cuộc họp được tổ chức tại Manila vào ngày 24 tháng 5 năm 2019, các </w:t>
      </w:r>
      <w:r w:rsidR="00496EBC">
        <w:t>thành viên</w:t>
      </w:r>
      <w:r w:rsidRPr="006F4CAF">
        <w:rPr>
          <w:lang w:val="vi-VN"/>
        </w:rPr>
        <w:t xml:space="preserve"> đã nhất trí tạm dừng sửa đổi này và xác minh ngôn ngữ được đề xuất với chính quyền nước sở tại.</w:t>
      </w:r>
    </w:p>
    <w:p w14:paraId="643AC896" w14:textId="406C3620" w:rsidR="00333499" w:rsidRPr="005D6A1A" w:rsidRDefault="00333499" w:rsidP="0062763B">
      <w:pPr>
        <w:spacing w:after="200" w:line="276" w:lineRule="auto"/>
        <w:rPr>
          <w:color w:val="FF0000"/>
        </w:rPr>
      </w:pPr>
      <w:r w:rsidRPr="005D6A1A">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5D6A1A">
        <w:rPr>
          <w:color w:val="FF0000"/>
          <w:lang w:val="vi-VN"/>
        </w:rPr>
        <w:t xml:space="preserve">khác cần xác nhận lập trường của mình đối với đề xuất sửa đổi này sau khi tham vấn với </w:t>
      </w:r>
      <w:r w:rsidRPr="005D6A1A">
        <w:rPr>
          <w:color w:val="FF0000"/>
        </w:rPr>
        <w:t>cấp cơ quan quản lý có thẩm quyền của nước mình</w:t>
      </w:r>
    </w:p>
    <w:p w14:paraId="3E2E0014" w14:textId="77777777" w:rsidR="00333499" w:rsidRPr="006F4CAF" w:rsidRDefault="00333499" w:rsidP="0062763B"/>
    <w:p w14:paraId="3C537EAF" w14:textId="6A2FC4F5" w:rsidR="00333499" w:rsidRDefault="00333499">
      <w:pPr>
        <w:pStyle w:val="CommentText"/>
      </w:pPr>
    </w:p>
  </w:comment>
  <w:comment w:id="33" w:author="hvphuc97@gmail.com" w:date="2021-03-12T10:36:00Z" w:initials="h">
    <w:p w14:paraId="7EB2336C" w14:textId="77777777" w:rsidR="00333499" w:rsidRPr="003F6F36" w:rsidRDefault="00333499" w:rsidP="003F6F36">
      <w:pPr>
        <w:pStyle w:val="CommentText"/>
      </w:pPr>
      <w:r>
        <w:rPr>
          <w:rStyle w:val="CommentReference"/>
        </w:rPr>
        <w:annotationRef/>
      </w:r>
      <w:r w:rsidRPr="003F6F36">
        <w:rPr>
          <w:lang w:val="vi-VN"/>
        </w:rPr>
        <w:t xml:space="preserve">Sửa đổi này đã được tất cả các </w:t>
      </w:r>
      <w:r w:rsidRPr="003F6F36">
        <w:t>thành viên</w:t>
      </w:r>
      <w:r w:rsidRPr="003F6F36">
        <w:rPr>
          <w:lang w:val="vi-VN"/>
        </w:rPr>
        <w:t xml:space="preserve"> thông qua tại cuộc họp đàm phán được tổ chức tại ADB ở Manila vào ngày 24 tháng 5 năm 2019.</w:t>
      </w:r>
    </w:p>
    <w:p w14:paraId="7A9EE211" w14:textId="156BBC0F" w:rsidR="00333499" w:rsidRDefault="00333499" w:rsidP="003F6F36">
      <w:pPr>
        <w:pStyle w:val="CommentText"/>
      </w:pPr>
      <w:r w:rsidRPr="003F6F36">
        <w:rPr>
          <w:color w:val="FF0000"/>
        </w:rPr>
        <w:t>Việt Nam cần cho ý kiến về vấn đề này</w:t>
      </w:r>
    </w:p>
  </w:comment>
  <w:comment w:id="34" w:author="hvphuc97@gmail.com" w:date="2021-03-12T10:36:00Z" w:initials="h">
    <w:p w14:paraId="4FA965B2" w14:textId="77777777" w:rsidR="00333499" w:rsidRDefault="00333499" w:rsidP="003F6F36">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01E51160" w14:textId="30AF33E8" w:rsidR="00333499" w:rsidRDefault="00333499" w:rsidP="003F6F36">
      <w:pPr>
        <w:pStyle w:val="CommentText"/>
      </w:pPr>
      <w:r w:rsidRPr="001A29C6">
        <w:rPr>
          <w:color w:val="FF0000"/>
        </w:rPr>
        <w:t>Việt Nam cần cho ý kiến về vấn đề này</w:t>
      </w:r>
    </w:p>
  </w:comment>
  <w:comment w:id="35" w:author="hvphuc97@gmail.com" w:date="2021-03-12T10:37:00Z" w:initials="h">
    <w:p w14:paraId="1EA016C3" w14:textId="77777777" w:rsidR="00333499" w:rsidRDefault="00333499" w:rsidP="003F6F36">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08A1E689" w14:textId="7E9608A8" w:rsidR="00333499" w:rsidRDefault="00333499" w:rsidP="003F6F36">
      <w:pPr>
        <w:pStyle w:val="CommentText"/>
      </w:pPr>
      <w:r w:rsidRPr="001A29C6">
        <w:rPr>
          <w:color w:val="FF0000"/>
        </w:rPr>
        <w:t>Việt Nam cần cho ý kiến về vấn đề này</w:t>
      </w:r>
    </w:p>
  </w:comment>
  <w:comment w:id="36" w:author="hvphuc97@gmail.com" w:date="2021-03-18T10:51:00Z" w:initials="h">
    <w:p w14:paraId="4378B1C4" w14:textId="44F83305" w:rsidR="00333499" w:rsidRPr="00AC5502" w:rsidRDefault="00333499" w:rsidP="00AC5502">
      <w:pPr>
        <w:pStyle w:val="CommentText"/>
        <w:rPr>
          <w:lang w:val="vi-VN"/>
        </w:rPr>
      </w:pPr>
      <w:r>
        <w:rPr>
          <w:rStyle w:val="CommentReference"/>
        </w:rPr>
        <w:annotationRef/>
      </w:r>
      <w:r w:rsidRPr="00AC5502">
        <w:rPr>
          <w:lang w:val="vi-VN"/>
        </w:rPr>
        <w:t xml:space="preserve">Sửa đổi này đã được PRC đề xuất tại cuộc họp tổ chức ở Bangkok vào tháng 6 năm 2018. Đây có vẻ là một đề xuất hợp lý và khuyến nghị đã được đưa ra và các </w:t>
      </w:r>
      <w:r w:rsidR="00496EBC">
        <w:t>thành viên</w:t>
      </w:r>
      <w:r w:rsidRPr="00AC5502">
        <w:rPr>
          <w:lang w:val="vi-VN"/>
        </w:rPr>
        <w:t xml:space="preserve"> đồng ý với nó.</w:t>
      </w:r>
    </w:p>
    <w:p w14:paraId="08487929" w14:textId="2F0D906D" w:rsidR="00333499" w:rsidRPr="00AC5502" w:rsidRDefault="00333499" w:rsidP="00AC5502">
      <w:pPr>
        <w:pStyle w:val="CommentText"/>
      </w:pPr>
      <w:r w:rsidRPr="00AC5502">
        <w:rPr>
          <w:lang w:val="vi-VN"/>
        </w:rPr>
        <w:t xml:space="preserve">Sửa đổi này đã được tất cả các </w:t>
      </w:r>
      <w:r w:rsidR="00496EBC">
        <w:t>thành viên</w:t>
      </w:r>
      <w:r w:rsidRPr="00AC5502">
        <w:rPr>
          <w:lang w:val="vi-VN"/>
        </w:rPr>
        <w:t xml:space="preserve"> thông qua tại cuộc họp đàm phán được tổ chức tại ADB ở Manila vào ngày 24 tháng 5 năm 2019.</w:t>
      </w:r>
    </w:p>
    <w:p w14:paraId="752B2C45" w14:textId="5685736D" w:rsidR="00333499" w:rsidRDefault="00333499">
      <w:pPr>
        <w:pStyle w:val="CommentText"/>
      </w:pPr>
      <w:r w:rsidRPr="00AC5502">
        <w:rPr>
          <w:color w:val="FF0000"/>
        </w:rPr>
        <w:t>Việt Nam cần cho ý kiến về điều này</w:t>
      </w:r>
    </w:p>
  </w:comment>
  <w:comment w:id="37" w:author="hvphuc97@gmail.com" w:date="2021-03-12T10:49:00Z" w:initials="h">
    <w:p w14:paraId="72436A22" w14:textId="77777777" w:rsidR="00333499" w:rsidRDefault="00333499" w:rsidP="008A2CC9">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5A44DB9B" w14:textId="1F4B84AD" w:rsidR="00333499" w:rsidRDefault="00333499" w:rsidP="008A2CC9">
      <w:pPr>
        <w:pStyle w:val="CommentText"/>
      </w:pPr>
      <w:r w:rsidRPr="001A29C6">
        <w:rPr>
          <w:color w:val="FF0000"/>
        </w:rPr>
        <w:t>Việt Nam cần cho ý kiến về vấn đề này</w:t>
      </w:r>
    </w:p>
  </w:comment>
  <w:comment w:id="38" w:author="hvphuc97@gmail.com" w:date="2021-03-12T10:43:00Z" w:initials="h">
    <w:p w14:paraId="52AA3835" w14:textId="77777777" w:rsidR="00333499" w:rsidRDefault="00333499" w:rsidP="000F6D0F">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673B27E3" w14:textId="77777777" w:rsidR="00333499" w:rsidRDefault="00333499" w:rsidP="000F6D0F">
      <w:pPr>
        <w:pStyle w:val="CommentText"/>
      </w:pPr>
      <w:r w:rsidRPr="001A29C6">
        <w:rPr>
          <w:color w:val="FF0000"/>
        </w:rPr>
        <w:t>Việt Nam cần cho ý kiến về vấn đề này</w:t>
      </w:r>
    </w:p>
    <w:p w14:paraId="454DFDAF" w14:textId="5C09F358" w:rsidR="00333499" w:rsidRDefault="00333499">
      <w:pPr>
        <w:pStyle w:val="CommentText"/>
      </w:pPr>
    </w:p>
  </w:comment>
  <w:comment w:id="39" w:author="hvphuc97@gmail.com" w:date="2021-03-12T10:45:00Z" w:initials="h">
    <w:p w14:paraId="2CB13785" w14:textId="77777777" w:rsidR="00333499" w:rsidRDefault="00333499" w:rsidP="000F6D0F">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25ABC4A8" w14:textId="77777777" w:rsidR="00333499" w:rsidRDefault="00333499" w:rsidP="000F6D0F">
      <w:pPr>
        <w:pStyle w:val="CommentText"/>
      </w:pPr>
      <w:r w:rsidRPr="001A29C6">
        <w:rPr>
          <w:color w:val="FF0000"/>
        </w:rPr>
        <w:t>Việt Nam cần cho ý kiến về vấn đề này</w:t>
      </w:r>
    </w:p>
    <w:p w14:paraId="514D4ECB" w14:textId="1DD499B7" w:rsidR="00333499" w:rsidRDefault="00333499">
      <w:pPr>
        <w:pStyle w:val="CommentText"/>
      </w:pPr>
    </w:p>
  </w:comment>
  <w:comment w:id="40" w:author="hvphuc97@gmail.com" w:date="2021-03-12T10:47:00Z" w:initials="h">
    <w:p w14:paraId="5792D274" w14:textId="77777777" w:rsidR="00333499" w:rsidRDefault="00333499" w:rsidP="008A2CC9">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1FE4F0B9" w14:textId="36A0950B" w:rsidR="00333499" w:rsidRDefault="00333499" w:rsidP="008A2CC9">
      <w:pPr>
        <w:pStyle w:val="CommentText"/>
      </w:pPr>
      <w:r w:rsidRPr="001A29C6">
        <w:rPr>
          <w:color w:val="FF0000"/>
        </w:rPr>
        <w:t>Việt Nam cần cho ý kiến về vấn đề này</w:t>
      </w:r>
    </w:p>
  </w:comment>
  <w:comment w:id="41" w:author="hvphuc97@gmail.com" w:date="2021-03-18T10:51:00Z" w:initials="h">
    <w:p w14:paraId="2199EACE" w14:textId="49812095" w:rsidR="00333499" w:rsidRPr="008A2CC9" w:rsidRDefault="00333499" w:rsidP="008A2CC9">
      <w:pPr>
        <w:pStyle w:val="CommentText"/>
        <w:rPr>
          <w:lang w:val="vi-VN"/>
        </w:rPr>
      </w:pPr>
      <w:r>
        <w:rPr>
          <w:rStyle w:val="CommentReference"/>
        </w:rPr>
        <w:annotationRef/>
      </w:r>
      <w:r w:rsidRPr="008A2CC9">
        <w:rPr>
          <w:lang w:val="vi-VN"/>
        </w:rPr>
        <w:t xml:space="preserve">Việt Nam đã đề xuất ngôn ngữ bổ sung này (xem bình luận 2 trong Bài bình luận của Việt Nam ngày 4 tháng 6 năm 2018). Khuyến nghị được đưa ra rằng ngôn ngữ bổ sung này không được thông qua, vì Điều 37 của FA đã áp dụng cho tất cả các điều khoản của FA và khẳng định tính tối cao của luật pháp và quy định quốc gia. Điều 21.1 đưa ra một nguyên tắc quan trọng, nguyên tắc này không được giảm bớt theo bất kỳ cách nào. Về cơ sở của Việt Nam đối với đề xuất của mình, các </w:t>
      </w:r>
      <w:r w:rsidR="00496EBC">
        <w:t>thành viên</w:t>
      </w:r>
      <w:r w:rsidRPr="008A2CC9">
        <w:rPr>
          <w:lang w:val="vi-VN"/>
        </w:rPr>
        <w:t xml:space="preserve"> cũng được yêu cầu xem xét rằng </w:t>
      </w:r>
      <w:r>
        <w:t>hiệp định khung</w:t>
      </w:r>
      <w:r w:rsidRPr="008A2CC9">
        <w:rPr>
          <w:lang w:val="vi-VN"/>
        </w:rPr>
        <w:t xml:space="preserve"> đã có các biện pháp bảo vệ cụ thể đối với các chủng loại hàng hóa đặc biệt (Điều 25 của Thông tư này).</w:t>
      </w:r>
    </w:p>
    <w:p w14:paraId="28D1ADF0" w14:textId="69901BF2" w:rsidR="00333499" w:rsidRPr="008A2CC9" w:rsidRDefault="00333499" w:rsidP="008A2CC9">
      <w:pPr>
        <w:pStyle w:val="CommentText"/>
      </w:pPr>
      <w:r w:rsidRPr="008A2CC9">
        <w:rPr>
          <w:lang w:val="vi-VN"/>
        </w:rPr>
        <w:t xml:space="preserve">Tuy nhiên, sửa đổi này đã được tất cả các </w:t>
      </w:r>
      <w:r w:rsidR="00496EBC">
        <w:t>thành viên</w:t>
      </w:r>
      <w:r w:rsidRPr="008A2CC9">
        <w:rPr>
          <w:lang w:val="vi-VN"/>
        </w:rPr>
        <w:t xml:space="preserve"> thông qua tại cuộc họp đàm phán được tổ chức tại ADB ở Manila vào ngày 24 tháng 5 năm 2019.</w:t>
      </w:r>
    </w:p>
    <w:p w14:paraId="62E82D19" w14:textId="42DEB40E" w:rsidR="00333499" w:rsidRDefault="00333499">
      <w:pPr>
        <w:pStyle w:val="CommentText"/>
      </w:pPr>
      <w:r w:rsidRPr="008A2CC9">
        <w:rPr>
          <w:color w:val="FF0000"/>
        </w:rPr>
        <w:t>Việt Nam cần cho ý kiến về điều này</w:t>
      </w:r>
    </w:p>
  </w:comment>
  <w:comment w:id="42" w:author="hvphuc97@gmail.com" w:date="2021-03-12T10:53:00Z" w:initials="h">
    <w:p w14:paraId="6B8ED67C" w14:textId="77777777" w:rsidR="00333499" w:rsidRDefault="00333499" w:rsidP="00FC042A">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61C737AD" w14:textId="77777777" w:rsidR="00333499" w:rsidRDefault="00333499" w:rsidP="00FC042A">
      <w:pPr>
        <w:pStyle w:val="CommentText"/>
      </w:pPr>
      <w:r w:rsidRPr="001A29C6">
        <w:rPr>
          <w:color w:val="FF0000"/>
        </w:rPr>
        <w:t>Việt Nam cần cho ý kiến về vấn đề này</w:t>
      </w:r>
    </w:p>
    <w:p w14:paraId="44A753E4" w14:textId="624A2658" w:rsidR="00333499" w:rsidRDefault="00333499">
      <w:pPr>
        <w:pStyle w:val="CommentText"/>
      </w:pPr>
    </w:p>
  </w:comment>
  <w:comment w:id="43" w:author="hvphuc97@gmail.com" w:date="2021-03-18T10:52:00Z" w:initials="h">
    <w:p w14:paraId="587C22FB" w14:textId="77777777" w:rsidR="00333499" w:rsidRPr="004D2302" w:rsidRDefault="00333499" w:rsidP="00CB3D32">
      <w:pPr>
        <w:spacing w:after="200" w:line="276" w:lineRule="auto"/>
        <w:rPr>
          <w:lang w:val="vi-VN"/>
        </w:rPr>
      </w:pPr>
      <w:r>
        <w:rPr>
          <w:rStyle w:val="CommentReference"/>
        </w:rPr>
        <w:annotationRef/>
      </w:r>
      <w:r w:rsidRPr="004D2302">
        <w:rPr>
          <w:lang w:val="vi-VN"/>
        </w:rPr>
        <w:t xml:space="preserve">Tại cuộc họp được tổ chức ở Bangkok vào tháng 6 năm 2018, CHND Trung Hoa đã đề xuất sử dụng thay thế "thuế hải quan nhập khẩu và các loại thuế liên quan". Khuyến nghị được đưa ra rằng ngôn ngữ được đề xuất ban đầu </w:t>
      </w:r>
      <w:r>
        <w:t>nên được giữ lại</w:t>
      </w:r>
      <w:r w:rsidRPr="004D2302">
        <w:rPr>
          <w:lang w:val="vi-VN"/>
        </w:rPr>
        <w:t xml:space="preserve"> </w:t>
      </w:r>
      <w:r>
        <w:t>sẽ mang</w:t>
      </w:r>
      <w:r w:rsidRPr="004D2302">
        <w:rPr>
          <w:lang w:val="vi-VN"/>
        </w:rPr>
        <w:t xml:space="preserve"> tính nhất quán trong thuật ngữ được sử dụng trong </w:t>
      </w:r>
      <w:r>
        <w:t>Hiệp định</w:t>
      </w:r>
      <w:r w:rsidRPr="004D2302">
        <w:rPr>
          <w:lang w:val="vi-VN"/>
        </w:rPr>
        <w:t xml:space="preserve"> và cũng nhằm mục đích giải thích rõ ràng. Sẽ không rõ ràng "các loại thuế liên quan" là gì. Campuchia sau đó đề xuất rằng sửa đổi có nội dung là “thuế hải quan, thuế nhập khẩu và bất kỳ loại thuế thu nhập doanh nghiệp nào”, đồng thời xóa bỏ Điều 21.4. Cũng cần lưu ý và tái khẳng định rằng </w:t>
      </w:r>
      <w:r>
        <w:t>hiệp định</w:t>
      </w:r>
      <w:r w:rsidRPr="004D2302">
        <w:rPr>
          <w:lang w:val="vi-VN"/>
        </w:rPr>
        <w:t xml:space="preserve"> </w:t>
      </w:r>
      <w:r>
        <w:t>liên quan đến các vấn đề</w:t>
      </w:r>
      <w:r w:rsidRPr="004D2302">
        <w:rPr>
          <w:lang w:val="vi-VN"/>
        </w:rPr>
        <w:t xml:space="preserve"> xử lý kỷ luật về thuế thu nhập nội địa (cá nhân hoặc doanh nghiệp), những vấn đề không thuộc phạm vi của </w:t>
      </w:r>
      <w:r>
        <w:t xml:space="preserve">Hiệp định </w:t>
      </w:r>
      <w:r w:rsidRPr="004D2302">
        <w:rPr>
          <w:lang w:val="vi-VN"/>
        </w:rPr>
        <w:t xml:space="preserve">và theo </w:t>
      </w:r>
      <w:r>
        <w:t>quy định</w:t>
      </w:r>
      <w:r w:rsidRPr="004D2302">
        <w:rPr>
          <w:lang w:val="vi-VN"/>
        </w:rPr>
        <w:t xml:space="preserve"> được giao cho thẩm quyền tài chính của các quốc gia.</w:t>
      </w:r>
    </w:p>
    <w:p w14:paraId="2D56ED56" w14:textId="77777777" w:rsidR="00333499" w:rsidRPr="004D2302" w:rsidRDefault="00333499" w:rsidP="00CB3D32">
      <w:pPr>
        <w:spacing w:after="200" w:line="276" w:lineRule="auto"/>
        <w:rPr>
          <w:lang w:val="vi-VN"/>
        </w:rPr>
      </w:pPr>
      <w:r w:rsidRPr="004D2302">
        <w:rPr>
          <w:lang w:val="vi-VN"/>
        </w:rPr>
        <w:t xml:space="preserve">Các CP đã thảo luận về các sửa đổi do CHND Trung Hoa và Campuchia đề xuất trong cuộc họp tổ chức tại Manila vào ngày 24 tháng 5 năm 2019 và quyết định không chấp nhận các đề xuất sửa đổi của CHND Trung Hoa và Campuchia đã bị rút lại. Tuy nhiên, quyết định xóa </w:t>
      </w:r>
      <w:r>
        <w:t>từ</w:t>
      </w:r>
      <w:r w:rsidRPr="004D2302">
        <w:rPr>
          <w:lang w:val="vi-VN"/>
        </w:rPr>
        <w:t xml:space="preserve"> "</w:t>
      </w:r>
      <w:r>
        <w:t>các loại</w:t>
      </w:r>
      <w:r w:rsidRPr="004D2302">
        <w:rPr>
          <w:lang w:val="vi-VN"/>
        </w:rPr>
        <w:t>" và giữ lại từ "nhập khẩu".</w:t>
      </w:r>
    </w:p>
    <w:p w14:paraId="7ADBD7F3" w14:textId="33EA4B9E" w:rsidR="00333499" w:rsidRPr="00FC042A" w:rsidRDefault="00333499" w:rsidP="00CB3D32">
      <w:pPr>
        <w:spacing w:after="200" w:line="276" w:lineRule="auto"/>
        <w:rPr>
          <w:color w:val="FF0000"/>
        </w:rPr>
      </w:pPr>
      <w:r w:rsidRPr="00FC042A">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FC042A">
        <w:rPr>
          <w:color w:val="FF0000"/>
          <w:lang w:val="vi-VN"/>
        </w:rPr>
        <w:t xml:space="preserve">khác cần xác nhận lập trường của mình đối với những đề xuất sửa đổi này sau khi tham vấn với </w:t>
      </w:r>
      <w:r w:rsidRPr="00FC042A">
        <w:rPr>
          <w:color w:val="FF0000"/>
        </w:rPr>
        <w:t>các cơ quan thẩm quyền có liên quan</w:t>
      </w:r>
    </w:p>
    <w:p w14:paraId="6723BFAE" w14:textId="617D767D" w:rsidR="00333499" w:rsidRDefault="00333499">
      <w:pPr>
        <w:pStyle w:val="CommentText"/>
      </w:pPr>
    </w:p>
  </w:comment>
  <w:comment w:id="44" w:author="hvphuc97@gmail.com" w:date="2021-03-12T11:02:00Z" w:initials="h">
    <w:p w14:paraId="28CE2D43" w14:textId="59D847F3" w:rsidR="00333499" w:rsidRPr="00FC042A" w:rsidRDefault="00333499" w:rsidP="00CB3D32">
      <w:pPr>
        <w:spacing w:after="200" w:line="276" w:lineRule="auto"/>
        <w:rPr>
          <w:color w:val="FF0000"/>
        </w:rPr>
      </w:pPr>
      <w:r>
        <w:rPr>
          <w:rStyle w:val="CommentReference"/>
        </w:rPr>
        <w:annotationRef/>
      </w:r>
    </w:p>
    <w:p w14:paraId="35437911" w14:textId="77777777" w:rsidR="00333499" w:rsidRDefault="00333499" w:rsidP="00CB3D32">
      <w:pPr>
        <w:pStyle w:val="CommentText"/>
      </w:pP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3CA89545" w14:textId="78884210" w:rsidR="00333499" w:rsidRDefault="00333499" w:rsidP="00CB3D32">
      <w:pPr>
        <w:pStyle w:val="CommentText"/>
      </w:pPr>
      <w:r w:rsidRPr="001A29C6">
        <w:rPr>
          <w:color w:val="FF0000"/>
        </w:rPr>
        <w:t>Việt Nam cần cho ý kiến về vấn đề này</w:t>
      </w:r>
    </w:p>
  </w:comment>
  <w:comment w:id="46" w:author="hvphuc97@gmail.com" w:date="2021-03-18T10:52:00Z" w:initials="h">
    <w:p w14:paraId="181781D4" w14:textId="38E0C4B6" w:rsidR="00333499" w:rsidRPr="004D2302" w:rsidRDefault="00333499" w:rsidP="00104AF9">
      <w:pPr>
        <w:spacing w:after="200" w:line="276" w:lineRule="auto"/>
      </w:pPr>
      <w:r>
        <w:rPr>
          <w:rStyle w:val="CommentReference"/>
        </w:rPr>
        <w:annotationRef/>
      </w:r>
      <w:r w:rsidRPr="004D2302">
        <w:rPr>
          <w:lang w:val="vi-VN"/>
        </w:rPr>
        <w:t xml:space="preserve">Tại cuộc họp được tổ chức ở Bangkok vào tháng 6 năm 2018, CHND Trung Hoa đã đề xuất đoạn bổ sung này theo ngôn ngữ tương tự trong các hiệp định đường sắt quốc tế khác. </w:t>
      </w:r>
      <w:r>
        <w:t>Thống nhất</w:t>
      </w:r>
      <w:r w:rsidRPr="004D2302">
        <w:rPr>
          <w:lang w:val="vi-VN"/>
        </w:rPr>
        <w:t xml:space="preserve"> rằng CHND Trung Hoa sẽ chia sẻ với các </w:t>
      </w:r>
      <w:r w:rsidR="00496EBC">
        <w:t>thành viên</w:t>
      </w:r>
      <w:r w:rsidRPr="004D2302">
        <w:rPr>
          <w:lang w:val="vi-VN"/>
        </w:rPr>
        <w:t xml:space="preserve"> khác các ví dụ về các điều khoản như vậy. Trong các ý kiến ​​đóng góp vào ngày 16 tháng 8 năm 2018, sau cuộc họp của các CP được tổ chức tại Bangkok vào ngày 4-5 tháng 6 năm 2018 và công bố bản dự thảo sửa đổi tiếp theo vào ngày 16 tháng 6 năm 2018, CHND Trung Hoa đã chỉ ra rằng, “đối với thuế thu nhập doanh nghiệp, được đề nghị đọc 'lợi nhuận của người vận chuyển các Bên ký kết từ hoạt động vận tải hàng hóa và hành khách đường sắt quốc tế được thực hiện trên Lãnh thổ của một Bên ký kết sẽ được miễn thuế thu nhập doanh nghiệp'. ”</w:t>
      </w:r>
    </w:p>
    <w:p w14:paraId="58DC6201" w14:textId="0352AAC7" w:rsidR="00333499" w:rsidRDefault="00333499" w:rsidP="00104AF9">
      <w:pPr>
        <w:spacing w:after="200" w:line="276" w:lineRule="auto"/>
      </w:pPr>
      <w:r w:rsidRPr="00542D3B">
        <w:rPr>
          <w:lang w:val="vi-VN"/>
        </w:rPr>
        <w:t xml:space="preserve">PRC đưa ra hai ví dụ hiện có để </w:t>
      </w:r>
      <w:r w:rsidR="00496EBC">
        <w:t>thành viên</w:t>
      </w:r>
      <w:r w:rsidRPr="00542D3B">
        <w:rPr>
          <w:lang w:val="vi-VN"/>
        </w:rPr>
        <w:t xml:space="preserve"> tham khảo: “(1) Được Chính phủ Cộng hòa Nhân dân Trung Hoa và Chính phủ Cộng hòa Tajikistan ký về việc Tránh đánh thuế hai lần đối với thu nhập và tài sản và Phòng chống trốn thuế năm 2008: 'Lợi nhuận từ hoạt động của tàu thủy, máy bay, phương tiện giao thông đường bộ hoặc đường sắt trong giao thông quốc tế của một </w:t>
      </w:r>
      <w:r>
        <w:t>doanh nghiệp</w:t>
      </w:r>
      <w:r w:rsidRPr="00542D3B">
        <w:rPr>
          <w:lang w:val="vi-VN"/>
        </w:rPr>
        <w:t xml:space="preserve"> của một Nước ký kết sẽ chỉ bị đánh thuế tại Nước ký kết đó'; và “(2) Được Cộng hòa Nhân dân Trung Hoa và Romania ký về việc xóa bỏ đánh thuế hai lần và chống trốn thuế vào năm 2016: 'Lợi nhuận do một doanh nghiệp của một Nước ký kết thu được từ hoạt động của tàu thủy, máy bay, phương tiện giao thông đường sắt hoặc đường bộ trong giao thông quốc tế sẽ chỉ bị đánh thuế tại Nước ký kết đó '. " Một lần nữa, khuyến nghị được đưa ra rằng </w:t>
      </w:r>
      <w:r>
        <w:t>Hiệp định</w:t>
      </w:r>
      <w:r w:rsidRPr="00542D3B">
        <w:rPr>
          <w:lang w:val="vi-VN"/>
        </w:rPr>
        <w:t xml:space="preserve"> không vướng vào bất kỳ nỗ lực nào nhằm xử lý các vấn đề về thuế thu nhập nội địa (cá nhân hoặc doanh nghiệp), vốn không thuộc phạm vi của </w:t>
      </w:r>
      <w:r>
        <w:t>Hiệp định</w:t>
      </w:r>
      <w:r w:rsidRPr="00542D3B">
        <w:rPr>
          <w:lang w:val="vi-VN"/>
        </w:rPr>
        <w:t xml:space="preserve"> và theo </w:t>
      </w:r>
      <w:r>
        <w:t>trình tự</w:t>
      </w:r>
      <w:r w:rsidRPr="00542D3B">
        <w:rPr>
          <w:lang w:val="vi-VN"/>
        </w:rPr>
        <w:t xml:space="preserve"> được giao cho </w:t>
      </w:r>
      <w:r>
        <w:t>cơ quan tài chính</w:t>
      </w:r>
      <w:r w:rsidRPr="00542D3B">
        <w:rPr>
          <w:lang w:val="vi-VN"/>
        </w:rPr>
        <w:t xml:space="preserve"> của các quốc gia.</w:t>
      </w:r>
    </w:p>
    <w:p w14:paraId="49D20B89" w14:textId="2F1481FB" w:rsidR="00333499" w:rsidRPr="00542D3B" w:rsidRDefault="00333499" w:rsidP="00104AF9">
      <w:pPr>
        <w:spacing w:after="200" w:line="276" w:lineRule="auto"/>
        <w:rPr>
          <w:color w:val="FF0000"/>
        </w:rPr>
      </w:pPr>
      <w:r w:rsidRPr="00542D3B">
        <w:rPr>
          <w:color w:val="FF0000"/>
          <w:lang w:val="vi-VN"/>
        </w:rPr>
        <w:t xml:space="preserve">Sau các cuộc thảo luận giữa các </w:t>
      </w:r>
      <w:r w:rsidR="00496EBC" w:rsidRPr="00496EBC">
        <w:rPr>
          <w:color w:val="FF0000"/>
        </w:rPr>
        <w:t>thành viên</w:t>
      </w:r>
      <w:r w:rsidRPr="00496EBC">
        <w:rPr>
          <w:color w:val="FF0000"/>
          <w:lang w:val="vi-VN"/>
        </w:rPr>
        <w:t xml:space="preserve"> </w:t>
      </w:r>
      <w:r w:rsidRPr="00542D3B">
        <w:rPr>
          <w:color w:val="FF0000"/>
          <w:lang w:val="vi-VN"/>
        </w:rPr>
        <w:t xml:space="preserve">tại cuộc họp diễn ra ở Manila vào ngày 24 tháng 5 năm 2019, các </w:t>
      </w:r>
      <w:r w:rsidR="00496EBC" w:rsidRPr="00496EBC">
        <w:rPr>
          <w:color w:val="FF0000"/>
        </w:rPr>
        <w:t>thành viên</w:t>
      </w:r>
      <w:r w:rsidRPr="00496EBC">
        <w:rPr>
          <w:color w:val="FF0000"/>
          <w:lang w:val="vi-VN"/>
        </w:rPr>
        <w:t xml:space="preserve"> </w:t>
      </w:r>
      <w:r w:rsidRPr="00542D3B">
        <w:rPr>
          <w:color w:val="FF0000"/>
          <w:lang w:val="vi-VN"/>
        </w:rPr>
        <w:t xml:space="preserve">đã nhất trí tạm dừng sửa đổi này và </w:t>
      </w:r>
      <w:r w:rsidRPr="00542D3B">
        <w:rPr>
          <w:color w:val="FF0000"/>
        </w:rPr>
        <w:t>sẽ đề xuất các ngôn ngữ sửa đổi theo ý kiến của cơ quan có thẩm quyền các nước thành viên</w:t>
      </w:r>
      <w:r w:rsidRPr="00542D3B">
        <w:rPr>
          <w:color w:val="FF0000"/>
          <w:lang w:val="vi-VN"/>
        </w:rPr>
        <w:t>.</w:t>
      </w:r>
    </w:p>
    <w:p w14:paraId="5E93569A" w14:textId="77777777" w:rsidR="00333499" w:rsidRPr="00217E67" w:rsidRDefault="00333499" w:rsidP="00104AF9">
      <w:pPr>
        <w:spacing w:after="200" w:line="276" w:lineRule="auto"/>
      </w:pPr>
    </w:p>
    <w:p w14:paraId="7D19CB8E" w14:textId="61A2F088" w:rsidR="00333499" w:rsidRDefault="00333499">
      <w:pPr>
        <w:pStyle w:val="CommentText"/>
      </w:pPr>
    </w:p>
  </w:comment>
  <w:comment w:id="47" w:author="hvphuc97@gmail.com" w:date="2021-03-18T10:53:00Z" w:initials="h">
    <w:p w14:paraId="4F23359D" w14:textId="0E6760A0" w:rsidR="00333499" w:rsidRPr="00D64FBB" w:rsidRDefault="00333499" w:rsidP="007E67CE">
      <w:pPr>
        <w:spacing w:after="200" w:line="276" w:lineRule="auto"/>
        <w:rPr>
          <w:lang w:val="vi-VN"/>
        </w:rPr>
      </w:pPr>
      <w:r>
        <w:rPr>
          <w:rStyle w:val="CommentReference"/>
        </w:rPr>
        <w:annotationRef/>
      </w:r>
      <w:r w:rsidRPr="00D64FBB">
        <w:rPr>
          <w:lang w:val="vi-VN"/>
        </w:rPr>
        <w:t xml:space="preserve">Tại cuộc họp tổ chức ở Bangkok vào tháng 6 năm 2018, CHND Trung Hoa đã đề xuất sử dụng ngôn ngữ sau thay thế: “Kiểm tra Hải quan theo gói </w:t>
      </w:r>
      <w:r>
        <w:t>linh hoạt</w:t>
      </w:r>
      <w:r w:rsidRPr="00D64FBB">
        <w:rPr>
          <w:lang w:val="vi-VN"/>
        </w:rPr>
        <w:t xml:space="preserve"> (trừ kiểm dịch động thực vật)”. Không rõ lý do cho sự thay đổi được đề xuất này là gì và </w:t>
      </w:r>
      <w:r>
        <w:t>các thành viên</w:t>
      </w:r>
      <w:r w:rsidRPr="00D64FBB">
        <w:rPr>
          <w:lang w:val="vi-VN"/>
        </w:rPr>
        <w:t xml:space="preserve"> đã đưa ra khuyến nghị rằng Trung Quốc cung cấp các yếu tố bổ sung để các </w:t>
      </w:r>
      <w:r w:rsidR="00496EBC">
        <w:t>thành viên</w:t>
      </w:r>
      <w:r w:rsidRPr="00D64FBB">
        <w:rPr>
          <w:lang w:val="vi-VN"/>
        </w:rPr>
        <w:t xml:space="preserve"> xem xét và bày tỏ quan điểm của mình. Trong các ý kiến ​​đóng góp vào ngày 16 tháng 8 năm 2018, sau cuộc họp của các CP được tổ chức tại Bangkok vào ngày 4-5 tháng 6 năm 2018 và bản dự thảo sửa đổi tiếp theo được công bố vào ngày 16 tháng 6 năm 2018, CHND Trung Hoa khuyến nghị nên sửa đổi quy định này: “(a) Kiểm tra </w:t>
      </w:r>
      <w:r>
        <w:t>chi tiết</w:t>
      </w:r>
      <w:r w:rsidRPr="00D64FBB">
        <w:rPr>
          <w:lang w:val="vi-VN"/>
        </w:rPr>
        <w:t xml:space="preserve"> hải quan không bao gồm kiểm dịch động vật và thực vật, trừ khi được coi là cần thiết trên cơ sở phân tích rủi ro ”, bởi vì cụm từ“ kiểm tra thực tế hải quan thông thường ”không rõ ràng và bao gồm phạm vi quá rộng. Cơ sở lý luận và đề xuất của CHND Trung Hoa đã trở nên rõ ràng và đề xuất sửa đổi dường như được chấp nhận và có hiệu quả như nhau. Khuyến nghị đã được đưa ra rằng bản sửa đổi đề xuất của PRC được chấp nhận.</w:t>
      </w:r>
    </w:p>
    <w:p w14:paraId="14CCACD1" w14:textId="2BB3E01B" w:rsidR="00333499" w:rsidRDefault="00333499" w:rsidP="007E67CE">
      <w:pPr>
        <w:spacing w:after="200" w:line="276" w:lineRule="auto"/>
      </w:pPr>
      <w:r w:rsidRPr="00D64FBB">
        <w:rPr>
          <w:lang w:val="vi-VN"/>
        </w:rPr>
        <w:t xml:space="preserve">Tuy nhiên, sau các cuộc thảo luận giữa các </w:t>
      </w:r>
      <w:r w:rsidR="00496EBC">
        <w:t>thành viên</w:t>
      </w:r>
      <w:r w:rsidRPr="00D64FBB">
        <w:rPr>
          <w:lang w:val="vi-VN"/>
        </w:rPr>
        <w:t xml:space="preserve"> tại cuộc họp tổ chức ở Manila vào ngày 24 tháng 5 năm 2019, các </w:t>
      </w:r>
      <w:r w:rsidR="00496EBC">
        <w:t>thành viên</w:t>
      </w:r>
      <w:r w:rsidRPr="00D64FBB">
        <w:rPr>
          <w:lang w:val="vi-VN"/>
        </w:rPr>
        <w:t xml:space="preserve"> đã nhất trí đồng ý khám phá ngôn ngữ mới (như hiện đã được đề xuất tại khoản (a) của Điều 22.1) và tạm dừng sửa đổi này để xác minh ngôn ngữ được đề xuất như vậy với </w:t>
      </w:r>
      <w:r>
        <w:t>các cơ quan có thẩm quyền của các nước thành viên</w:t>
      </w:r>
    </w:p>
    <w:p w14:paraId="24AD449B" w14:textId="75801D24" w:rsidR="00333499" w:rsidRPr="007E67CE" w:rsidRDefault="00333499" w:rsidP="007E67CE">
      <w:pPr>
        <w:spacing w:after="200" w:line="276" w:lineRule="auto"/>
        <w:rPr>
          <w:color w:val="FF0000"/>
        </w:rPr>
      </w:pPr>
      <w:r w:rsidRPr="007E67CE">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7E67CE">
        <w:rPr>
          <w:color w:val="FF0000"/>
          <w:lang w:val="vi-VN"/>
        </w:rPr>
        <w:t xml:space="preserve">khác cần xác nhận lập trường của mình đối với đề xuất sửa đổi này sau khi tham vấn với Chính phủ của </w:t>
      </w:r>
      <w:r w:rsidRPr="007E67CE">
        <w:rPr>
          <w:color w:val="FF0000"/>
        </w:rPr>
        <w:t>và các cơ quan có thẩm quyền</w:t>
      </w:r>
    </w:p>
    <w:p w14:paraId="0B0E8D2B" w14:textId="77777777" w:rsidR="00333499" w:rsidRDefault="00333499" w:rsidP="007E67CE"/>
    <w:p w14:paraId="3C0D36C0" w14:textId="61FA48AD" w:rsidR="00333499" w:rsidRDefault="00333499">
      <w:pPr>
        <w:pStyle w:val="CommentText"/>
      </w:pPr>
    </w:p>
  </w:comment>
  <w:comment w:id="48" w:author="hvphuc97@gmail.com" w:date="2021-03-18T10:53:00Z" w:initials="h">
    <w:p w14:paraId="364F1094" w14:textId="00210131" w:rsidR="00333499" w:rsidRPr="00D64FBB" w:rsidRDefault="00333499" w:rsidP="007B27D8">
      <w:pPr>
        <w:spacing w:after="200" w:line="276" w:lineRule="auto"/>
        <w:rPr>
          <w:lang w:val="vi-VN"/>
        </w:rPr>
      </w:pPr>
      <w:r>
        <w:rPr>
          <w:rStyle w:val="CommentReference"/>
        </w:rPr>
        <w:annotationRef/>
      </w:r>
      <w:r w:rsidRPr="00D64FBB">
        <w:rPr>
          <w:lang w:val="vi-VN"/>
        </w:rPr>
        <w:t xml:space="preserve">Tại cuộc họp được tổ chức ở Bangkok vào tháng 6 năm 2018, CHND Trung Hoa đã đề xuất rằng hai đoạn văn bản này </w:t>
      </w:r>
      <w:r>
        <w:t xml:space="preserve">nên </w:t>
      </w:r>
      <w:r w:rsidRPr="00D64FBB">
        <w:rPr>
          <w:lang w:val="vi-VN"/>
        </w:rPr>
        <w:t xml:space="preserve">được xóa hoàn toàn. Không rõ lý do của CHND Trung Hoa cho đề xuất này là gì, vì không có bình luận bổ sung nào được đưa ra. Khuyến nghị được đưa ra rằng, trong trường hợp không có bất kỳ giải thích bổ sung nào, đề xuất này sẽ bị từ chối. Trong các ý kiến ​​đóng góp vào ngày 16 tháng 8 năm 2018, sau cuộc họp của các CP được tổ chức tại Bangkok vào ngày 4-5 tháng 6 năm 2018 và việc lưu hành bản dự thảo sửa đổi tiếp theo vào ngày 16 tháng 6 năm 2018, CHND Trung Hoa tuyên bố rằng hai điều khoản này (tức là, Điều 22.1 (b) và 22.1 (c)) nên bị xóa vì “theo Điều 5 của Quy định của Cộng hòa Nhân dân Trung Hoa về Bảo lãnh hải quan, hàng hóa và phương tiện vận tải phải đảm bảo phù hợp với các quy định của hải quan khi chúng di chuyển qua biên giới” . Điều 22, như được đề xuất hiện nay, dựa trên Điều 7 của CBTA đối với vận tải đường bộ và nhằm đạt được mức độ thuận lợi hóa thương mại tương tự đối với hàng hóa quá cảnh được vận chuyển trên mạng lưới đường sắt GMS. </w:t>
      </w:r>
      <w:r>
        <w:t>Thêm nữa</w:t>
      </w:r>
      <w:r w:rsidRPr="00D64FBB">
        <w:rPr>
          <w:lang w:val="vi-VN"/>
        </w:rPr>
        <w:t xml:space="preserve">, không rõ tại sao CHND Trung Hoa có thể </w:t>
      </w:r>
      <w:r>
        <w:t>đồng ý</w:t>
      </w:r>
      <w:r w:rsidRPr="00D64FBB">
        <w:rPr>
          <w:lang w:val="vi-VN"/>
        </w:rPr>
        <w:t xml:space="preserve"> những tuyên bố chung chung về ý định này, dù sao cũng sẽ phải tuân theo các quy tắc cụ thể của chế độ thông quan quá cảnh và nội địa sẽ được thông qua trong tương lai, đối với vận tải đường bộ, nhưng không phù hợp để làm như vậy đối với vận tải đường sắt. Khuyến nghị được đưa ra rằng các cuộc thảo luận tiếp theo sẽ được tổ chức giữa các </w:t>
      </w:r>
      <w:r w:rsidR="00496EBC">
        <w:t>thành viên</w:t>
      </w:r>
      <w:r w:rsidRPr="00D64FBB">
        <w:rPr>
          <w:lang w:val="vi-VN"/>
        </w:rPr>
        <w:t>, nhưng đề xuất sửa đổi của CHND Trung Hoa không được thông qua.</w:t>
      </w:r>
    </w:p>
    <w:p w14:paraId="123BCD31" w14:textId="761E5434" w:rsidR="00333499" w:rsidRPr="00D64FBB" w:rsidRDefault="00333499" w:rsidP="007B27D8">
      <w:pPr>
        <w:spacing w:after="200" w:line="276" w:lineRule="auto"/>
        <w:rPr>
          <w:lang w:val="vi-VN"/>
        </w:rPr>
      </w:pPr>
      <w:r w:rsidRPr="00D64FBB">
        <w:rPr>
          <w:lang w:val="vi-VN"/>
        </w:rPr>
        <w:t xml:space="preserve">Sau các cuộc thảo luận giữa các </w:t>
      </w:r>
      <w:r w:rsidR="00496EBC">
        <w:t>thành viên</w:t>
      </w:r>
      <w:r w:rsidRPr="00D64FBB">
        <w:rPr>
          <w:lang w:val="vi-VN"/>
        </w:rPr>
        <w:t xml:space="preserve"> tại cuộc họp diễn ra tại Manila vào ngày 24 tháng 5 năm 2019, các </w:t>
      </w:r>
      <w:r w:rsidR="00496EBC">
        <w:t>thành viên</w:t>
      </w:r>
      <w:r w:rsidRPr="00D64FBB">
        <w:rPr>
          <w:lang w:val="vi-VN"/>
        </w:rPr>
        <w:t xml:space="preserve"> đã nhất trí tạm dừng sửa đổi này và xác minh lại một lần nữa ngôn ngữ được đề xuất với chính quyền nước sở tại.</w:t>
      </w:r>
    </w:p>
    <w:p w14:paraId="1B3B98F6" w14:textId="7F5B5865" w:rsidR="00333499" w:rsidRPr="007B27D8" w:rsidRDefault="00333499" w:rsidP="007B27D8">
      <w:pPr>
        <w:spacing w:after="200" w:line="276" w:lineRule="auto"/>
        <w:rPr>
          <w:color w:val="FF0000"/>
        </w:rPr>
      </w:pPr>
      <w:r w:rsidRPr="007B27D8">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7B27D8">
        <w:rPr>
          <w:color w:val="FF0000"/>
          <w:lang w:val="vi-VN"/>
        </w:rPr>
        <w:t xml:space="preserve">khác cần xác nhận lập trường của mình đối với đề xuất sửa đổi này sau khi tham vấn với Chính phủ của </w:t>
      </w:r>
      <w:r w:rsidRPr="007B27D8">
        <w:rPr>
          <w:color w:val="FF0000"/>
        </w:rPr>
        <w:t>và các cơ quan có thẩm quyền</w:t>
      </w:r>
      <w:r w:rsidRPr="007B27D8">
        <w:rPr>
          <w:color w:val="FF0000"/>
          <w:lang w:val="vi-VN"/>
        </w:rPr>
        <w:t>.</w:t>
      </w:r>
    </w:p>
    <w:p w14:paraId="137FDD8F" w14:textId="2B6372D2" w:rsidR="00333499" w:rsidRDefault="00333499">
      <w:pPr>
        <w:pStyle w:val="CommentText"/>
      </w:pPr>
    </w:p>
  </w:comment>
  <w:comment w:id="49" w:author="hvphuc97@gmail.com" w:date="2021-03-18T10:53:00Z" w:initials="h">
    <w:p w14:paraId="2587E2AE" w14:textId="7CEA8BA9" w:rsidR="00333499" w:rsidRPr="00BF0151" w:rsidRDefault="00333499" w:rsidP="008F6CF2">
      <w:pPr>
        <w:spacing w:after="200" w:line="276" w:lineRule="auto"/>
      </w:pPr>
      <w:r>
        <w:rPr>
          <w:rStyle w:val="CommentReference"/>
        </w:rPr>
        <w:annotationRef/>
      </w:r>
      <w:r w:rsidRPr="00BF0151">
        <w:rPr>
          <w:lang w:val="vi-VN"/>
        </w:rPr>
        <w:t xml:space="preserve">Tại cuộc họp được tổ chức ở Manila vào ngày 24 tháng 5 năm 2019, CHND Trung Hoa đề xuất xóa phần này và sử dụng ngôn ngữ thay thế "trừ khi được yêu cầu theo luật và quy định quốc gia". Sau các cuộc thảo luận giữa các </w:t>
      </w:r>
      <w:r w:rsidR="00496EBC">
        <w:t>thành viên</w:t>
      </w:r>
      <w:r w:rsidRPr="00BF0151">
        <w:rPr>
          <w:lang w:val="vi-VN"/>
        </w:rPr>
        <w:t xml:space="preserve"> trong cuộc họp đó, các </w:t>
      </w:r>
      <w:r w:rsidR="00496EBC">
        <w:t>thành viên</w:t>
      </w:r>
      <w:r w:rsidRPr="00BF0151">
        <w:rPr>
          <w:lang w:val="vi-VN"/>
        </w:rPr>
        <w:t xml:space="preserve"> đã nhất trí tạm dừng sửa đổi này và xác minh lại một lần nữa ngôn ngữ được đề xuất với chính quyền</w:t>
      </w:r>
      <w:r>
        <w:t xml:space="preserve"> các nước thành viên</w:t>
      </w:r>
      <w:r w:rsidRPr="00BF0151">
        <w:rPr>
          <w:lang w:val="vi-VN"/>
        </w:rPr>
        <w:t>.</w:t>
      </w:r>
    </w:p>
    <w:p w14:paraId="690FEE2C" w14:textId="7E7584F9" w:rsidR="00333499" w:rsidRPr="00D64FBB" w:rsidRDefault="00333499" w:rsidP="008F6CF2">
      <w:pPr>
        <w:spacing w:after="200" w:line="276" w:lineRule="auto"/>
      </w:pPr>
      <w:r w:rsidRPr="00BF0151">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BF0151">
        <w:rPr>
          <w:color w:val="FF0000"/>
          <w:lang w:val="vi-VN"/>
        </w:rPr>
        <w:t xml:space="preserve">khác cần xác nhận lập trường của mình đối với đề xuất sửa đổi này sau khi tham vấn với Chính phủ của </w:t>
      </w:r>
      <w:r w:rsidRPr="00BF0151">
        <w:rPr>
          <w:color w:val="FF0000"/>
        </w:rPr>
        <w:t>và các cơ quan có thẩm quyền</w:t>
      </w:r>
      <w:r w:rsidRPr="00D64FBB">
        <w:rPr>
          <w:lang w:val="vi-VN"/>
        </w:rPr>
        <w:t>.</w:t>
      </w:r>
    </w:p>
    <w:p w14:paraId="39B88CB4" w14:textId="77FAA231" w:rsidR="00333499" w:rsidRDefault="00333499">
      <w:pPr>
        <w:pStyle w:val="CommentText"/>
      </w:pPr>
    </w:p>
  </w:comment>
  <w:comment w:id="50" w:author="hvphuc97@gmail.com" w:date="2021-03-16T10:28:00Z" w:initials="h">
    <w:p w14:paraId="76028FB6" w14:textId="693839D1" w:rsidR="00333499" w:rsidRDefault="00333499" w:rsidP="00826B6F">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2D0EEC15" w14:textId="77777777" w:rsidR="00333499" w:rsidRPr="00826B6F" w:rsidRDefault="00333499" w:rsidP="00826B6F">
      <w:pPr>
        <w:pStyle w:val="CommentText"/>
        <w:rPr>
          <w:color w:val="FF0000"/>
        </w:rPr>
      </w:pPr>
      <w:r w:rsidRPr="00826B6F">
        <w:rPr>
          <w:color w:val="FF0000"/>
        </w:rPr>
        <w:t>Việt Nam cần cho ý kiến về vấn đề này</w:t>
      </w:r>
    </w:p>
    <w:p w14:paraId="4A3F45E5" w14:textId="7869476B" w:rsidR="00333499" w:rsidRDefault="00333499">
      <w:pPr>
        <w:pStyle w:val="CommentText"/>
      </w:pPr>
    </w:p>
  </w:comment>
  <w:comment w:id="51" w:author="hvphuc97@gmail.com" w:date="2021-03-16T10:36:00Z" w:initials="h">
    <w:p w14:paraId="184C36AC" w14:textId="77777777" w:rsidR="00333499" w:rsidRDefault="00333499" w:rsidP="00C20C0E">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3EDA1AE0" w14:textId="77777777" w:rsidR="00333499" w:rsidRPr="00826B6F" w:rsidRDefault="00333499" w:rsidP="00C20C0E">
      <w:pPr>
        <w:pStyle w:val="CommentText"/>
        <w:rPr>
          <w:color w:val="FF0000"/>
        </w:rPr>
      </w:pPr>
      <w:r w:rsidRPr="00826B6F">
        <w:rPr>
          <w:color w:val="FF0000"/>
        </w:rPr>
        <w:t>Việt Nam cần cho ý kiến về vấn đề này</w:t>
      </w:r>
    </w:p>
    <w:p w14:paraId="36115684" w14:textId="5230C830" w:rsidR="00333499" w:rsidRDefault="00333499">
      <w:pPr>
        <w:pStyle w:val="CommentText"/>
      </w:pPr>
    </w:p>
  </w:comment>
  <w:comment w:id="52" w:author="hvphuc97@gmail.com" w:date="2021-03-18T10:54:00Z" w:initials="h">
    <w:p w14:paraId="5BE7B09B" w14:textId="77777777" w:rsidR="00333499" w:rsidRPr="00871AFC" w:rsidRDefault="00333499" w:rsidP="0042487E">
      <w:pPr>
        <w:spacing w:after="200" w:line="276" w:lineRule="auto"/>
        <w:rPr>
          <w:color w:val="000000" w:themeColor="text1"/>
          <w:lang w:val="vi-VN"/>
        </w:rPr>
      </w:pPr>
      <w:r>
        <w:rPr>
          <w:rStyle w:val="CommentReference"/>
        </w:rPr>
        <w:annotationRef/>
      </w:r>
      <w:r w:rsidRPr="00871AFC">
        <w:rPr>
          <w:color w:val="000000" w:themeColor="text1"/>
          <w:lang w:val="vi-VN"/>
        </w:rPr>
        <w:t xml:space="preserve">Đề xuất sửa đổi này đã được CHND Trung Quốc đưa ra tại cuộc họp tổ chức ở Bangkok vào tháng 6 năm 2018. </w:t>
      </w:r>
      <w:r>
        <w:rPr>
          <w:color w:val="000000" w:themeColor="text1"/>
        </w:rPr>
        <w:t>Đề xuất</w:t>
      </w:r>
      <w:r w:rsidRPr="00871AFC">
        <w:rPr>
          <w:color w:val="000000" w:themeColor="text1"/>
          <w:lang w:val="vi-VN"/>
        </w:rPr>
        <w:t xml:space="preserve"> đã được đưa ra nhưng đã bị bác bỏ, vì tất cả các hiệp định quốc tế được liệt kê trong Điều 24 có bản chất đa phương.</w:t>
      </w:r>
    </w:p>
    <w:p w14:paraId="626F0EC9" w14:textId="11E6F2C5" w:rsidR="00333499" w:rsidRPr="00871AFC" w:rsidRDefault="00333499" w:rsidP="0042487E">
      <w:pPr>
        <w:spacing w:after="200" w:line="276" w:lineRule="auto"/>
        <w:rPr>
          <w:color w:val="000000" w:themeColor="text1"/>
        </w:rPr>
      </w:pPr>
      <w:r w:rsidRPr="00871AFC">
        <w:rPr>
          <w:color w:val="000000" w:themeColor="text1"/>
          <w:lang w:val="vi-VN"/>
        </w:rPr>
        <w:t xml:space="preserve">Sau các cuộc thảo luận giữa các </w:t>
      </w:r>
      <w:r w:rsidR="00496EBC">
        <w:t>thành viên</w:t>
      </w:r>
      <w:r w:rsidRPr="00871AFC">
        <w:rPr>
          <w:color w:val="000000" w:themeColor="text1"/>
          <w:lang w:val="vi-VN"/>
        </w:rPr>
        <w:t xml:space="preserve"> trong cuộc họp tổ chức tại Manila vào ngày 24 tháng 5 năm 2019, các </w:t>
      </w:r>
      <w:r w:rsidR="00496EBC">
        <w:t>thành viên</w:t>
      </w:r>
      <w:r w:rsidRPr="00871AFC">
        <w:rPr>
          <w:color w:val="000000" w:themeColor="text1"/>
          <w:lang w:val="vi-VN"/>
        </w:rPr>
        <w:t xml:space="preserve"> đã nhất trí tạm dừng sửa đổi này và xác minh lại một lần nữa ngôn ngữ do CHND Trung Hoa đề xuất với chính quyền của họ</w:t>
      </w:r>
    </w:p>
    <w:p w14:paraId="5997251C" w14:textId="1312B392" w:rsidR="00333499" w:rsidRPr="00D64FBB" w:rsidRDefault="00333499" w:rsidP="0042487E">
      <w:pPr>
        <w:spacing w:after="200" w:line="276" w:lineRule="auto"/>
      </w:pPr>
      <w:r w:rsidRPr="00BF0151">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BF0151">
        <w:rPr>
          <w:color w:val="FF0000"/>
          <w:lang w:val="vi-VN"/>
        </w:rPr>
        <w:t xml:space="preserve">khác cần xác nhận lập trường của mình đối với đề xuất sửa đổi này sau khi tham vấn với Chính phủ của </w:t>
      </w:r>
      <w:r w:rsidRPr="00BF0151">
        <w:rPr>
          <w:color w:val="FF0000"/>
        </w:rPr>
        <w:t>và các cơ quan có thẩm quyền</w:t>
      </w:r>
      <w:r w:rsidRPr="00D64FBB">
        <w:rPr>
          <w:lang w:val="vi-VN"/>
        </w:rPr>
        <w:t>.</w:t>
      </w:r>
    </w:p>
    <w:p w14:paraId="47E75C6E" w14:textId="11D1CD44" w:rsidR="00333499" w:rsidRDefault="00333499">
      <w:pPr>
        <w:pStyle w:val="CommentText"/>
      </w:pPr>
    </w:p>
  </w:comment>
  <w:comment w:id="53" w:author="hvphuc97@gmail.com" w:date="2021-03-16T10:42:00Z" w:initials="h">
    <w:p w14:paraId="7A7C89FB" w14:textId="77777777" w:rsidR="00333499" w:rsidRDefault="00333499" w:rsidP="00821994">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05562924" w14:textId="16C662FD" w:rsidR="00333499" w:rsidRDefault="00333499" w:rsidP="00821994">
      <w:pPr>
        <w:pStyle w:val="CommentText"/>
      </w:pPr>
      <w:r w:rsidRPr="00826B6F">
        <w:rPr>
          <w:color w:val="FF0000"/>
        </w:rPr>
        <w:t>Việt Nam cần cho ý kiến về vấn đề này</w:t>
      </w:r>
    </w:p>
  </w:comment>
  <w:comment w:id="54" w:author="hvphuc97@gmail.com" w:date="2021-03-18T10:54:00Z" w:initials="h">
    <w:p w14:paraId="3DEBC5EC" w14:textId="5EFCE7D9" w:rsidR="00333499" w:rsidRPr="00871AFC" w:rsidRDefault="00333499" w:rsidP="00382EB6">
      <w:pPr>
        <w:spacing w:after="200" w:line="276" w:lineRule="auto"/>
        <w:rPr>
          <w:color w:val="000000" w:themeColor="text1"/>
        </w:rPr>
      </w:pPr>
      <w:r>
        <w:rPr>
          <w:rStyle w:val="CommentReference"/>
        </w:rPr>
        <w:annotationRef/>
      </w:r>
      <w:r w:rsidRPr="00871AFC">
        <w:rPr>
          <w:color w:val="000000" w:themeColor="text1"/>
          <w:lang w:val="vi-VN"/>
        </w:rPr>
        <w:t xml:space="preserve">Tại cuộc họp được tổ chức ở Manila vào ngày 24 tháng 5 năm 2019, sau khi thảo luận </w:t>
      </w:r>
      <w:r>
        <w:rPr>
          <w:color w:val="000000" w:themeColor="text1"/>
        </w:rPr>
        <w:t>chi tiết</w:t>
      </w:r>
      <w:r w:rsidRPr="00871AFC">
        <w:rPr>
          <w:color w:val="000000" w:themeColor="text1"/>
          <w:lang w:val="vi-VN"/>
        </w:rPr>
        <w:t xml:space="preserve"> giữa các </w:t>
      </w:r>
      <w:r w:rsidR="00496EBC">
        <w:t>thành viên</w:t>
      </w:r>
      <w:r w:rsidRPr="00871AFC">
        <w:rPr>
          <w:color w:val="000000" w:themeColor="text1"/>
          <w:lang w:val="vi-VN"/>
        </w:rPr>
        <w:t xml:space="preserve">, đã nhất trí rằng CHND Trung Hoa có thể cung cấp thêm ngôn ngữ cho bản sửa đổi 25.1 để cung cấp quy định của </w:t>
      </w:r>
      <w:r w:rsidR="00496EBC">
        <w:t>thành viên</w:t>
      </w:r>
      <w:r w:rsidRPr="00871AFC">
        <w:rPr>
          <w:color w:val="000000" w:themeColor="text1"/>
          <w:lang w:val="vi-VN"/>
        </w:rPr>
        <w:t xml:space="preserve"> về các quy tắc cụ thể ảnh hưởng đến việc vận chuyển nguy hiểm và / hoặc hàng cấm.</w:t>
      </w:r>
    </w:p>
    <w:p w14:paraId="3CDF75ED" w14:textId="63BBD9D7" w:rsidR="00333499" w:rsidRDefault="00333499">
      <w:pPr>
        <w:pStyle w:val="CommentText"/>
      </w:pPr>
    </w:p>
  </w:comment>
  <w:comment w:id="55" w:author="hvphuc97@gmail.com" w:date="2021-03-17T09:48:00Z" w:initials="h">
    <w:p w14:paraId="196BFC92" w14:textId="77777777" w:rsidR="00333499" w:rsidRDefault="00333499" w:rsidP="008166A0">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062F376D" w14:textId="5EC51BDE" w:rsidR="00333499" w:rsidRDefault="00333499" w:rsidP="008166A0">
      <w:pPr>
        <w:pStyle w:val="CommentText"/>
      </w:pPr>
      <w:r w:rsidRPr="00826B6F">
        <w:rPr>
          <w:color w:val="FF0000"/>
        </w:rPr>
        <w:t>Việt Nam cần cho ý kiến về vấn đề này</w:t>
      </w:r>
    </w:p>
  </w:comment>
  <w:comment w:id="56" w:author="hvphuc97@gmail.com" w:date="2021-03-17T09:48:00Z" w:initials="h">
    <w:p w14:paraId="10453BF3" w14:textId="77777777" w:rsidR="00333499" w:rsidRDefault="00333499" w:rsidP="008166A0">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266CCB62" w14:textId="4B199D50" w:rsidR="00333499" w:rsidRDefault="00333499" w:rsidP="008166A0">
      <w:pPr>
        <w:pStyle w:val="CommentText"/>
      </w:pPr>
      <w:r w:rsidRPr="00826B6F">
        <w:rPr>
          <w:color w:val="FF0000"/>
        </w:rPr>
        <w:t>Việt Nam cần cho ý kiến về vấn đề này</w:t>
      </w:r>
    </w:p>
  </w:comment>
  <w:comment w:id="57" w:author="hvphuc97@gmail.com" w:date="2021-03-17T09:56:00Z" w:initials="h">
    <w:p w14:paraId="5CB992A5" w14:textId="77777777" w:rsidR="00333499" w:rsidRPr="006B5E8A" w:rsidRDefault="00333499" w:rsidP="00C869C1">
      <w:pPr>
        <w:spacing w:after="200" w:line="276" w:lineRule="auto"/>
        <w:rPr>
          <w:lang w:val="vi-VN"/>
        </w:rPr>
      </w:pPr>
      <w:r>
        <w:rPr>
          <w:rStyle w:val="CommentReference"/>
        </w:rPr>
        <w:annotationRef/>
      </w:r>
      <w:r w:rsidRPr="006B5E8A">
        <w:rPr>
          <w:lang w:val="vi-VN"/>
        </w:rPr>
        <w:t xml:space="preserve">Trong các </w:t>
      </w:r>
      <w:r>
        <w:t>đề xuất</w:t>
      </w:r>
      <w:r w:rsidRPr="006B5E8A">
        <w:rPr>
          <w:lang w:val="vi-VN"/>
        </w:rPr>
        <w:t xml:space="preserve"> của mình sau khi dự thảo Hiệp định khung được công bố sau vòng đàm phán được tổ chức tại Manila vào ngày 24 tháng 5 năm 2019, CHND Trung Hoa đã đề xuất “tách Điều 25.1 thành hai câu, có nghĩa là bổ sung điều 25.2 mới”. Điều 25 mới, được sửa đổi như trong đề xuất của CHND Trung Hoa, được cung cấp kèm theo đây. PRC cũng cung cấp tài liệu tham khảo “Phụ lục 1 của CBTA:</w:t>
      </w:r>
    </w:p>
    <w:p w14:paraId="563BBEBF" w14:textId="77777777" w:rsidR="00333499" w:rsidRPr="006B5E8A" w:rsidRDefault="00333499" w:rsidP="00C869C1">
      <w:pPr>
        <w:spacing w:after="200" w:line="276" w:lineRule="auto"/>
        <w:rPr>
          <w:lang w:val="vi-VN"/>
        </w:rPr>
      </w:pPr>
      <w:r w:rsidRPr="006B5E8A">
        <w:rPr>
          <w:lang w:val="vi-VN"/>
        </w:rPr>
        <w:t xml:space="preserve">Điều 3: Các tiêu chuẩn quản lý việc vận chuyển hàng hóa nguy hiểm qua biên giới Nếu các Bên ký kết cho phép tùy từng trường hợp cụ thể việc vận chuyển hàng hóa nguy hiểm qua biên giới như đã định nghĩa ở trên, họ phải </w:t>
      </w:r>
      <w:r>
        <w:t xml:space="preserve">được </w:t>
      </w:r>
      <w:r w:rsidRPr="006B5E8A">
        <w:rPr>
          <w:lang w:val="vi-VN"/>
        </w:rPr>
        <w:t xml:space="preserve">yêu cầu áp dụng đầy đủ các biện pháp theo ADR hoặc Quy định mẫu của Liên hợp quốc </w:t>
      </w:r>
      <w:r>
        <w:t>quy định</w:t>
      </w:r>
      <w:r w:rsidRPr="006B5E8A">
        <w:rPr>
          <w:lang w:val="vi-VN"/>
        </w:rPr>
        <w:t xml:space="preserve"> liên quan đến: (a) đóng gói và dán nhãn Hàng hóa Nguy hiểm; (b) đánh dấu phương tiện, xử lý, xếp hàng và buộc dây; (c) tài liệu vận chuyển và khai báo; (d) đào tạo thủy thủ đoàn; và (e) đề phòng cháy và / hoặc nổ</w:t>
      </w:r>
      <w:r>
        <w:rPr>
          <w:lang w:val="vi-VN"/>
        </w:rPr>
        <w:t xml:space="preserve"> ”.</w:t>
      </w:r>
      <w:r>
        <w:t xml:space="preserve"> X</w:t>
      </w:r>
      <w:r w:rsidRPr="006B5E8A">
        <w:rPr>
          <w:lang w:val="vi-VN"/>
        </w:rPr>
        <w:t>em xét một cách hợp lý đối với đề xuất sửa đổi của CHND Trung Hoa và</w:t>
      </w:r>
      <w:r>
        <w:t xml:space="preserve"> cân đối các</w:t>
      </w:r>
      <w:r w:rsidRPr="006B5E8A">
        <w:rPr>
          <w:lang w:val="vi-VN"/>
        </w:rPr>
        <w:t xml:space="preserve"> phản hồi của tất cả các CP khác. Nếu văn bản thay thế của Điều 25 của CHND Trung Hoa được thông qua, khuyến nghị được đưa ra rằng nên tham khảo đầy đủ các </w:t>
      </w:r>
      <w:r>
        <w:t>quy định</w:t>
      </w:r>
      <w:r w:rsidRPr="006B5E8A">
        <w:rPr>
          <w:lang w:val="vi-VN"/>
        </w:rPr>
        <w:t xml:space="preserve"> pháp lý của ‘ADR’ và ‘Quy định mẫu của LHQ’, để dễ tham khảo. Do đó, sửa đổi do PRC đề xuất có thể </w:t>
      </w:r>
      <w:r>
        <w:t>sửa</w:t>
      </w:r>
      <w:r w:rsidRPr="006B5E8A">
        <w:rPr>
          <w:lang w:val="vi-VN"/>
        </w:rPr>
        <w:t xml:space="preserve"> như sau:</w:t>
      </w:r>
    </w:p>
    <w:p w14:paraId="375E16CC" w14:textId="77777777" w:rsidR="00333499" w:rsidRPr="006B5E8A" w:rsidRDefault="00333499" w:rsidP="00C869C1">
      <w:pPr>
        <w:spacing w:after="200" w:line="276" w:lineRule="auto"/>
        <w:rPr>
          <w:lang w:val="vi-VN"/>
        </w:rPr>
      </w:pPr>
      <w:r w:rsidRPr="006B5E8A">
        <w:rPr>
          <w:lang w:val="vi-VN"/>
        </w:rPr>
        <w:t xml:space="preserve">25.1 Các Bên ký kết không được vận chuyển hàng cấm, và danh mục hàng cấm sẽ được </w:t>
      </w:r>
      <w:r>
        <w:t>đàm phán</w:t>
      </w:r>
      <w:r w:rsidRPr="006B5E8A">
        <w:rPr>
          <w:lang w:val="vi-VN"/>
        </w:rPr>
        <w:t xml:space="preserve"> và xác định </w:t>
      </w:r>
      <w:r>
        <w:t>trong</w:t>
      </w:r>
      <w:r w:rsidRPr="006B5E8A">
        <w:rPr>
          <w:lang w:val="vi-VN"/>
        </w:rPr>
        <w:t xml:space="preserve"> và giữa các cơ quan có thẩm quyền của các Bên ký kết.</w:t>
      </w:r>
    </w:p>
    <w:p w14:paraId="2F9D69BA" w14:textId="77777777" w:rsidR="00333499" w:rsidRPr="006B5E8A" w:rsidRDefault="00333499" w:rsidP="00C869C1">
      <w:pPr>
        <w:spacing w:after="200" w:line="276" w:lineRule="auto"/>
        <w:rPr>
          <w:lang w:val="vi-VN"/>
        </w:rPr>
      </w:pPr>
      <w:r w:rsidRPr="006B5E8A">
        <w:rPr>
          <w:lang w:val="vi-VN"/>
        </w:rPr>
        <w:t>25.2 Các quy tắc vận chuyển hàng nguy hiểm giữa các Bên liên hệ cần được quy định trong một Phụ lục riêng trong tương lai sẽ được các Bên ký kết thông qua và phải yêu cầu áp dụng đầy đủ các biện pháp theo quy định cơ bản của Phần 2 của các Khuyến nghị của Liên hợp quốc về Vận chuyển Hàng hóa Nguy hiểm / Quy định Mẫu (Quy định Mẫu của Liên hợp quốc) và / hoặc Hiệp định Châu Âu về Vận chuyển Quốc tế Hàng hóa Nguy hiểm bằng Đường bộ (ADR), được ký kết tại Geneva ngày 30 tháng 9 năm 1957, bao gồm các sửa đổi bổ sung và trong tương lai.</w:t>
      </w:r>
    </w:p>
    <w:p w14:paraId="6DA5C345" w14:textId="44EDC156" w:rsidR="00333499" w:rsidRDefault="00333499" w:rsidP="00C869C1">
      <w:pPr>
        <w:pStyle w:val="CommentText"/>
      </w:pPr>
      <w:r w:rsidRPr="006B5E8A">
        <w:rPr>
          <w:lang w:val="vi-VN"/>
        </w:rPr>
        <w:t xml:space="preserve">25.3 Việc vận chuyển hàng hóa dễ hư hỏng bằng đường sắt, như được định nghĩa trong Phụ lục riêng trong tương lai sẽ được các Bên ký kết thông qua, sẽ được </w:t>
      </w:r>
      <w:r>
        <w:t xml:space="preserve">hưởng </w:t>
      </w:r>
      <w:r w:rsidRPr="006B5E8A">
        <w:rPr>
          <w:lang w:val="vi-VN"/>
        </w:rPr>
        <w:t xml:space="preserve">một chế độ ưu tiên cho các thủ tục thông quan qua biên giới, như quy định trong Phụ lục này, để tránh mọi sự chậm trễ </w:t>
      </w:r>
      <w:r>
        <w:t>không phù hợp</w:t>
      </w:r>
      <w:r w:rsidRPr="006B5E8A">
        <w:rPr>
          <w:lang w:val="vi-VN"/>
        </w:rPr>
        <w:t>.</w:t>
      </w:r>
    </w:p>
  </w:comment>
  <w:comment w:id="58" w:author="hvphuc97@gmail.com" w:date="2021-03-18T10:54:00Z" w:initials="h">
    <w:p w14:paraId="05B7FBAF" w14:textId="77777777" w:rsidR="00333499" w:rsidRPr="006B5E8A" w:rsidRDefault="00333499" w:rsidP="000E6565">
      <w:pPr>
        <w:spacing w:after="200" w:line="276" w:lineRule="auto"/>
        <w:rPr>
          <w:lang w:val="vi-VN"/>
        </w:rPr>
      </w:pPr>
      <w:r>
        <w:rPr>
          <w:rStyle w:val="CommentReference"/>
        </w:rPr>
        <w:annotationRef/>
      </w:r>
      <w:r w:rsidRPr="006B5E8A">
        <w:rPr>
          <w:lang w:val="vi-VN"/>
        </w:rPr>
        <w:t>Sửa đổi này đã được CHNDTH đề xuất trước cuộc họp tại Viêng Chăn vào tháng 3 năm 2018. Các Bên ký kết khác nhìn chung đã chấp nhận nó. Tuy nhiên, Campuchia, CHDCND Lào, Myanmar, Thái Lan và Việt Nam chỉ ra rằng họ chưa phải là thành viên của công ước đó và do đó, cần xem xét thêm đối với đề xuất sửa đổi của CHND Trung Hoa.</w:t>
      </w:r>
    </w:p>
    <w:p w14:paraId="7E3F1F0B" w14:textId="7A56DF24" w:rsidR="00333499" w:rsidRPr="006B5E8A" w:rsidRDefault="00333499" w:rsidP="000E6565">
      <w:pPr>
        <w:spacing w:after="200" w:line="276" w:lineRule="auto"/>
        <w:rPr>
          <w:lang w:val="vi-VN"/>
        </w:rPr>
      </w:pPr>
      <w:r w:rsidRPr="006B5E8A">
        <w:rPr>
          <w:lang w:val="vi-VN"/>
        </w:rPr>
        <w:t xml:space="preserve">Do đó, quyết định đã được đưa ra để xóa phần này của Điều 26. Trong các ý kiến ​​đóng góp vào ngày 16 tháng 8 năm 2018, sau cuộc họp của các CP được tổ chức tại Bangkok vào ngày 4-5 tháng 6 năm 2018 và việc lưu hành bản dự thảo sửa đổi tiếp theo vào ngày 16 tháng 6 năm 2018, CHND Trung Hoa khuyến nghị “giữ nguyên phần điều khoản có nội dung“ Theo yêu cầu của Công ước Hải quan 1972 về Công-te-nơ ”vì CHND Trung Hoa là một quốc gia thành viên của Công ước Hải quan 1972 về Công-te-nơ và nó chỉ dành một số đối xử đặc biệt cho các công-te-nơ đăng ký tại các quốc gia khác trong phạm vi của các quốc gia thành viên của Công ước, như miễn thuế hải quan, các loại thuế nhập khẩu khác, đặt cọc hải quan và các rào cản hoặc hạn chế nhập khẩu ”. Một lần nữa, đề xuất sửa đổi này của CHND Trung Hoa dường như không được các </w:t>
      </w:r>
      <w:r w:rsidR="00496EBC">
        <w:t>thành viên</w:t>
      </w:r>
      <w:r w:rsidRPr="006B5E8A">
        <w:rPr>
          <w:lang w:val="vi-VN"/>
        </w:rPr>
        <w:t xml:space="preserve"> khác đồng tình, vì họ không phải là thành viên của Công ước đó. Vấn đề còn lại để các </w:t>
      </w:r>
      <w:r w:rsidR="00496EBC">
        <w:t>thành viên</w:t>
      </w:r>
      <w:r w:rsidR="00496EBC" w:rsidRPr="00E0186D">
        <w:rPr>
          <w:lang w:val="vi-VN"/>
        </w:rPr>
        <w:t xml:space="preserve"> </w:t>
      </w:r>
      <w:r w:rsidRPr="006B5E8A">
        <w:rPr>
          <w:lang w:val="vi-VN"/>
        </w:rPr>
        <w:t>thảo luận thêm, nhưng khuyến nghị được đưa ra là đề xuất sửa đổi của CHND Trung Hoa không được chấp nhận.</w:t>
      </w:r>
    </w:p>
    <w:p w14:paraId="5696EB38" w14:textId="41DFED56" w:rsidR="00333499" w:rsidRPr="006B5E8A" w:rsidRDefault="00333499" w:rsidP="000E6565">
      <w:pPr>
        <w:spacing w:after="200" w:line="276" w:lineRule="auto"/>
      </w:pPr>
      <w:r w:rsidRPr="006B5E8A">
        <w:rPr>
          <w:lang w:val="vi-VN"/>
        </w:rPr>
        <w:t xml:space="preserve">Sau các cuộc thảo luận giữa các </w:t>
      </w:r>
      <w:r w:rsidR="00496EBC">
        <w:t>thành viên</w:t>
      </w:r>
      <w:r w:rsidRPr="006B5E8A">
        <w:rPr>
          <w:lang w:val="vi-VN"/>
        </w:rPr>
        <w:t xml:space="preserve"> trong cuộc họp tổ chức tại Manila vào ngày 24 tháng 5 năm 2019, các </w:t>
      </w:r>
      <w:r w:rsidR="00496EBC">
        <w:t>thành viên</w:t>
      </w:r>
      <w:r w:rsidRPr="006B5E8A">
        <w:rPr>
          <w:lang w:val="vi-VN"/>
        </w:rPr>
        <w:t xml:space="preserve"> đã đồng ý tạm dừng sửa đổi này và xác minh lại một lần nữa ngôn ngữ do CHND Trung Hoa đề xuất với các cơ quan </w:t>
      </w:r>
      <w:r>
        <w:t>có thẩm quyền của nước mình</w:t>
      </w:r>
      <w:r w:rsidRPr="006B5E8A">
        <w:rPr>
          <w:lang w:val="vi-VN"/>
        </w:rPr>
        <w:t xml:space="preserve"> vì một thỏa hiệp dường như không khả dụng. CHND Trung Hoa chỉ ra rằng họ sẽ thảo luận thêm về vấn đề này trong nước để xác minh xem liệu việc xóa bỏ đề xuất sửa đổi có được chấp nhận hay không do CBTA thiếu quy định như vậy đối với vận tải đường bộ và do có khả năng sẽ được xem xét thay thế</w:t>
      </w:r>
      <w:r>
        <w:rPr>
          <w:lang w:val="vi-VN"/>
        </w:rPr>
        <w:t xml:space="preserve"> trong tương lai</w:t>
      </w:r>
      <w:r>
        <w:t xml:space="preserve"> </w:t>
      </w:r>
      <w:r w:rsidRPr="006B5E8A">
        <w:rPr>
          <w:lang w:val="vi-VN"/>
        </w:rPr>
        <w:t xml:space="preserve">trong một Phụ lục riêng để được </w:t>
      </w:r>
      <w:r w:rsidR="00496EBC">
        <w:t>thành viên</w:t>
      </w:r>
      <w:r w:rsidRPr="006B5E8A">
        <w:rPr>
          <w:lang w:val="vi-VN"/>
        </w:rPr>
        <w:t xml:space="preserve"> thông q</w:t>
      </w:r>
      <w:r>
        <w:t>ua</w:t>
      </w:r>
    </w:p>
    <w:p w14:paraId="5DC0CBF6" w14:textId="3F9E710B" w:rsidR="00333499" w:rsidRPr="00D64FBB" w:rsidRDefault="00333499" w:rsidP="00AD78A8">
      <w:pPr>
        <w:spacing w:after="200" w:line="276" w:lineRule="auto"/>
      </w:pPr>
      <w:r w:rsidRPr="00BF0151">
        <w:rPr>
          <w:color w:val="FF0000"/>
          <w:lang w:val="vi-VN"/>
        </w:rPr>
        <w:t>Việt Nam và tất cả các</w:t>
      </w:r>
      <w:r w:rsidR="00496EBC" w:rsidRPr="00496EBC">
        <w:t xml:space="preserve"> </w:t>
      </w:r>
      <w:r w:rsidR="00496EBC">
        <w:t>thành viên</w:t>
      </w:r>
      <w:r w:rsidR="00496EBC" w:rsidRPr="00E0186D">
        <w:rPr>
          <w:lang w:val="vi-VN"/>
        </w:rPr>
        <w:t xml:space="preserve"> </w:t>
      </w:r>
      <w:r w:rsidRPr="00BF0151">
        <w:rPr>
          <w:color w:val="FF0000"/>
          <w:lang w:val="vi-VN"/>
        </w:rPr>
        <w:t xml:space="preserve">khác cần xác nhận lập trường của mình đối với đề xuất sửa đổi này sau khi tham vấn với Chính phủ của </w:t>
      </w:r>
      <w:r w:rsidRPr="00BF0151">
        <w:rPr>
          <w:color w:val="FF0000"/>
        </w:rPr>
        <w:t>và các cơ quan có thẩm quyền</w:t>
      </w:r>
      <w:r w:rsidRPr="00D64FBB">
        <w:rPr>
          <w:lang w:val="vi-VN"/>
        </w:rPr>
        <w:t>.</w:t>
      </w:r>
    </w:p>
    <w:p w14:paraId="17656E11" w14:textId="293C3009" w:rsidR="00333499" w:rsidRDefault="00333499">
      <w:pPr>
        <w:pStyle w:val="CommentText"/>
      </w:pPr>
    </w:p>
  </w:comment>
  <w:comment w:id="59" w:author="hvphuc97@gmail.com" w:date="2021-03-17T10:00:00Z" w:initials="h">
    <w:p w14:paraId="77781024" w14:textId="77777777" w:rsidR="00333499" w:rsidRDefault="00333499" w:rsidP="00E40AC5">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48AB6DAD" w14:textId="54103B93" w:rsidR="00333499" w:rsidRDefault="00333499" w:rsidP="00E40AC5">
      <w:pPr>
        <w:pStyle w:val="CommentText"/>
      </w:pPr>
      <w:r w:rsidRPr="00826B6F">
        <w:rPr>
          <w:color w:val="FF0000"/>
        </w:rPr>
        <w:t>Việt Nam cần cho ý kiến về vấn đề này</w:t>
      </w:r>
    </w:p>
  </w:comment>
  <w:comment w:id="60" w:author="hvphuc97@gmail.com" w:date="2021-03-18T10:55:00Z" w:initials="h">
    <w:p w14:paraId="084F5B4A" w14:textId="77777777" w:rsidR="00333499" w:rsidRPr="004405DF" w:rsidRDefault="00333499" w:rsidP="00E960CF">
      <w:pPr>
        <w:spacing w:after="200" w:line="276" w:lineRule="auto"/>
        <w:rPr>
          <w:lang w:val="vi-VN"/>
        </w:rPr>
      </w:pPr>
      <w:r>
        <w:rPr>
          <w:rStyle w:val="CommentReference"/>
        </w:rPr>
        <w:annotationRef/>
      </w:r>
      <w:r w:rsidRPr="004405DF">
        <w:rPr>
          <w:lang w:val="vi-VN"/>
        </w:rPr>
        <w:t xml:space="preserve">Đề xuất đánh </w:t>
      </w:r>
      <w:r>
        <w:t>máy</w:t>
      </w:r>
      <w:r w:rsidRPr="004405DF">
        <w:rPr>
          <w:lang w:val="vi-VN"/>
        </w:rPr>
        <w:t xml:space="preserve"> Đường sắt theo số ít đã được Thái Lan đưa ra trong các ý kiến ​​gửi sau vòng đàm phán tổ chức tại Manila vào ngày 24 tháng 5 năm 2019. Khuyến nghị được đưa ra là đề xuất này được các CP chấp nhận, vì nó là cách viết chính xác của GMRA.</w:t>
      </w:r>
    </w:p>
    <w:p w14:paraId="676DC9C5" w14:textId="3F405A04" w:rsidR="00333499" w:rsidRPr="004405DF" w:rsidRDefault="00333499" w:rsidP="00E960CF">
      <w:pPr>
        <w:spacing w:after="200" w:line="276" w:lineRule="auto"/>
      </w:pPr>
      <w:r w:rsidRPr="00E960CF">
        <w:rPr>
          <w:color w:val="FF0000"/>
          <w:lang w:val="vi-VN"/>
        </w:rPr>
        <w:t xml:space="preserve">Tất cả các </w:t>
      </w:r>
      <w:r w:rsidR="00496EBC">
        <w:t>thành viên</w:t>
      </w:r>
      <w:r w:rsidRPr="00E960CF">
        <w:rPr>
          <w:color w:val="FF0000"/>
          <w:lang w:val="vi-VN"/>
        </w:rPr>
        <w:t xml:space="preserve"> khác ngoài Thái Lan </w:t>
      </w:r>
      <w:r w:rsidR="006B488F">
        <w:rPr>
          <w:color w:val="FF0000"/>
        </w:rPr>
        <w:t>c</w:t>
      </w:r>
      <w:r w:rsidR="006B488F">
        <w:rPr>
          <w:color w:val="FF0000"/>
        </w:rPr>
        <w:t>ầ</w:t>
      </w:r>
      <w:r w:rsidR="006B488F">
        <w:rPr>
          <w:color w:val="FF0000"/>
        </w:rPr>
        <w:t xml:space="preserve">n </w:t>
      </w:r>
      <w:r w:rsidR="006B488F">
        <w:rPr>
          <w:color w:val="FF0000"/>
        </w:rPr>
        <w:t xml:space="preserve">nêu </w:t>
      </w:r>
      <w:r w:rsidRPr="00E960CF">
        <w:rPr>
          <w:color w:val="FF0000"/>
          <w:lang w:val="vi-VN"/>
        </w:rPr>
        <w:t xml:space="preserve"> </w:t>
      </w:r>
      <w:r w:rsidRPr="00E960CF">
        <w:rPr>
          <w:color w:val="FF0000"/>
        </w:rPr>
        <w:t>quan điểm</w:t>
      </w:r>
      <w:r w:rsidRPr="00E960CF">
        <w:rPr>
          <w:color w:val="FF0000"/>
          <w:lang w:val="vi-VN"/>
        </w:rPr>
        <w:t>.</w:t>
      </w:r>
    </w:p>
    <w:p w14:paraId="4DF2F4C3" w14:textId="1C5F1FB0" w:rsidR="00333499" w:rsidRDefault="00333499" w:rsidP="00E960CF">
      <w:pPr>
        <w:pStyle w:val="CommentText"/>
      </w:pPr>
    </w:p>
    <w:p w14:paraId="361BBDEC" w14:textId="6151E8F7" w:rsidR="00333499" w:rsidRDefault="00333499">
      <w:pPr>
        <w:pStyle w:val="CommentText"/>
      </w:pPr>
    </w:p>
  </w:comment>
  <w:comment w:id="61" w:author="hvphuc97@gmail.com" w:date="2021-03-17T10:08:00Z" w:initials="h">
    <w:p w14:paraId="7341DE65" w14:textId="77777777" w:rsidR="00333499" w:rsidRDefault="00333499" w:rsidP="00E960CF">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3A182540" w14:textId="40FDC154" w:rsidR="00333499" w:rsidRDefault="00333499" w:rsidP="00E960CF">
      <w:pPr>
        <w:pStyle w:val="CommentText"/>
      </w:pPr>
      <w:r w:rsidRPr="00826B6F">
        <w:rPr>
          <w:color w:val="FF0000"/>
        </w:rPr>
        <w:t>Việt Nam cần cho ý kiến về vấn đề này</w:t>
      </w:r>
    </w:p>
  </w:comment>
  <w:comment w:id="62" w:author="hvphuc97@gmail.com" w:date="2021-03-18T10:55:00Z" w:initials="h">
    <w:p w14:paraId="50861BE0" w14:textId="5FC0ACB8" w:rsidR="00333499" w:rsidRPr="004405DF" w:rsidRDefault="00333499" w:rsidP="00824764">
      <w:pPr>
        <w:spacing w:after="200" w:line="276" w:lineRule="auto"/>
        <w:rPr>
          <w:lang w:val="vi-VN"/>
        </w:rPr>
      </w:pPr>
      <w:r>
        <w:rPr>
          <w:rStyle w:val="CommentReference"/>
        </w:rPr>
        <w:annotationRef/>
      </w:r>
      <w:r w:rsidRPr="004405DF">
        <w:rPr>
          <w:lang w:val="vi-VN"/>
        </w:rPr>
        <w:t xml:space="preserve">Tại cuộc họp được tổ chức ở Bangkok vào tháng 6 năm 2018, Thái Lan đã đề xuất rằng ngôn ngữ tương tự như ngôn ngữ được sử dụng trong Điều 25 của Hiệp định khung ASEAN về Tạo thuận lợi cho Hàng hóa Quá cảnh (AFAFGIT) được xem xét thông qua. Khuyến nghị được đưa ra rằng, nếu các </w:t>
      </w:r>
      <w:r w:rsidR="00496EBC">
        <w:t>thành viên</w:t>
      </w:r>
      <w:r w:rsidRPr="004405DF">
        <w:rPr>
          <w:lang w:val="vi-VN"/>
        </w:rPr>
        <w:t xml:space="preserve"> đồng ý với cách tiếp cận này, thì đoạn được đề xuất theo hướng thay đổi như Điều 28.2 sẽ được xem xét. Nó sẽ liên kết với ngôn ngữ mới được đề xuất theo Điều 31.2 của </w:t>
      </w:r>
      <w:r>
        <w:t>Hiệp định này</w:t>
      </w:r>
      <w:r w:rsidRPr="004405DF">
        <w:rPr>
          <w:lang w:val="vi-VN"/>
        </w:rPr>
        <w:t xml:space="preserve"> và với Phụ lục I của </w:t>
      </w:r>
      <w:r>
        <w:t>Hiệp định</w:t>
      </w:r>
      <w:r w:rsidRPr="004405DF">
        <w:rPr>
          <w:lang w:val="vi-VN"/>
        </w:rPr>
        <w:t xml:space="preserve">. Giải pháp này có thể đơn giản hóa việc thông qua </w:t>
      </w:r>
      <w:r>
        <w:t>Hiệp định khung</w:t>
      </w:r>
      <w:r w:rsidRPr="004405DF">
        <w:rPr>
          <w:lang w:val="vi-VN"/>
        </w:rPr>
        <w:t xml:space="preserve"> mà các Phụ lục chưa được hoàn thiện.</w:t>
      </w:r>
    </w:p>
    <w:p w14:paraId="43E85185" w14:textId="32E761DB" w:rsidR="00333499" w:rsidRPr="004405DF" w:rsidRDefault="00333499" w:rsidP="00824764">
      <w:pPr>
        <w:spacing w:after="200" w:line="276" w:lineRule="auto"/>
        <w:rPr>
          <w:lang w:val="vi-VN"/>
        </w:rPr>
      </w:pPr>
      <w:r w:rsidRPr="004405DF">
        <w:rPr>
          <w:lang w:val="vi-VN"/>
        </w:rPr>
        <w:t xml:space="preserve">Ngôn ngữ này đã được sửa đổi thêm trong các cuộc thảo luận của các </w:t>
      </w:r>
      <w:r w:rsidR="00496EBC">
        <w:t>thành viên</w:t>
      </w:r>
      <w:r w:rsidRPr="004405DF">
        <w:rPr>
          <w:lang w:val="vi-VN"/>
        </w:rPr>
        <w:t xml:space="preserve"> tại cuộc họp tổ chức ở Manila vào ngày 24 tháng 5 năm 2019. Sửa đổi này thường được tất cả CP thông qua tại cuộc họp đó.</w:t>
      </w:r>
    </w:p>
    <w:p w14:paraId="428C24E5" w14:textId="77777777" w:rsidR="00333499" w:rsidRPr="004405DF" w:rsidRDefault="00333499" w:rsidP="00824764">
      <w:pPr>
        <w:spacing w:after="200" w:line="276" w:lineRule="auto"/>
        <w:rPr>
          <w:color w:val="FF0000"/>
        </w:rPr>
      </w:pPr>
      <w:r w:rsidRPr="004405DF">
        <w:rPr>
          <w:color w:val="FF0000"/>
          <w:lang w:val="vi-VN"/>
        </w:rPr>
        <w:t xml:space="preserve">Việt Nam cần </w:t>
      </w:r>
      <w:r w:rsidRPr="004405DF">
        <w:rPr>
          <w:color w:val="FF0000"/>
        </w:rPr>
        <w:t>cho ý kiến về vấn đề này</w:t>
      </w:r>
      <w:r w:rsidRPr="004405DF">
        <w:rPr>
          <w:color w:val="FF0000"/>
          <w:lang w:val="vi-VN"/>
        </w:rPr>
        <w:t>.</w:t>
      </w:r>
    </w:p>
    <w:p w14:paraId="28338CD5" w14:textId="5CAEA0EB" w:rsidR="00333499" w:rsidRDefault="00333499">
      <w:pPr>
        <w:pStyle w:val="CommentText"/>
      </w:pPr>
    </w:p>
  </w:comment>
  <w:comment w:id="63" w:author="hvphuc97@gmail.com" w:date="2021-03-17T10:22:00Z" w:initials="h">
    <w:p w14:paraId="3BBD6C2B" w14:textId="621D49A2" w:rsidR="00333499" w:rsidRDefault="00333499">
      <w:pPr>
        <w:pStyle w:val="CommentText"/>
      </w:pPr>
      <w:r>
        <w:rPr>
          <w:rStyle w:val="CommentReference"/>
        </w:rPr>
        <w:annotationRef/>
      </w:r>
      <w:r>
        <w:t>Sửa đổi này đã được CHDCND LÀo đề xuất và đã được các nước thành viên thông qua tại cuộc họp ADB tại Malina ngày 25 tháng 5 năm 2019</w:t>
      </w:r>
    </w:p>
    <w:p w14:paraId="29454964" w14:textId="59D8F10F" w:rsidR="00333499" w:rsidRDefault="00333499">
      <w:pPr>
        <w:pStyle w:val="CommentText"/>
      </w:pPr>
      <w:r w:rsidRPr="004405DF">
        <w:rPr>
          <w:color w:val="FF0000"/>
          <w:lang w:val="vi-VN"/>
        </w:rPr>
        <w:t xml:space="preserve">Việt Nam cần </w:t>
      </w:r>
      <w:r w:rsidRPr="004405DF">
        <w:rPr>
          <w:color w:val="FF0000"/>
        </w:rPr>
        <w:t>cho ý kiến về vấn đề này</w:t>
      </w:r>
      <w:r w:rsidRPr="004405DF">
        <w:rPr>
          <w:color w:val="FF0000"/>
          <w:lang w:val="vi-VN"/>
        </w:rPr>
        <w:t>.</w:t>
      </w:r>
    </w:p>
  </w:comment>
  <w:comment w:id="64" w:author="hvphuc97@gmail.com" w:date="2021-03-17T10:20:00Z" w:initials="h">
    <w:p w14:paraId="00C7C02B" w14:textId="77777777" w:rsidR="00333499" w:rsidRDefault="00333499" w:rsidP="00F95E3C">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6F0AD924" w14:textId="0A23F37D" w:rsidR="00333499" w:rsidRDefault="00333499" w:rsidP="00F95E3C">
      <w:pPr>
        <w:pStyle w:val="CommentText"/>
      </w:pPr>
      <w:r w:rsidRPr="00826B6F">
        <w:rPr>
          <w:color w:val="FF0000"/>
        </w:rPr>
        <w:t>Việt Nam cần cho ý kiến về vấn đề này</w:t>
      </w:r>
    </w:p>
  </w:comment>
  <w:comment w:id="65" w:author="hvphuc97@gmail.com" w:date="2021-03-18T10:55:00Z" w:initials="h">
    <w:p w14:paraId="67C78955" w14:textId="77777777" w:rsidR="00333499" w:rsidRPr="00E66026" w:rsidRDefault="00333499" w:rsidP="00D50E38">
      <w:pPr>
        <w:spacing w:after="200" w:line="276" w:lineRule="auto"/>
        <w:rPr>
          <w:lang w:val="vi-VN"/>
        </w:rPr>
      </w:pPr>
      <w:r>
        <w:rPr>
          <w:rStyle w:val="CommentReference"/>
        </w:rPr>
        <w:annotationRef/>
      </w:r>
      <w:r w:rsidRPr="00E66026">
        <w:rPr>
          <w:lang w:val="vi-VN"/>
        </w:rPr>
        <w:t xml:space="preserve">Thay đổi được đề xuất này liên quan đến Điều 28.2, </w:t>
      </w:r>
      <w:r>
        <w:t>đề xuất này</w:t>
      </w:r>
      <w:r w:rsidRPr="00E66026">
        <w:rPr>
          <w:lang w:val="vi-VN"/>
        </w:rPr>
        <w:t xml:space="preserve"> dựa trên </w:t>
      </w:r>
      <w:r>
        <w:t>ý kiến</w:t>
      </w:r>
      <w:r w:rsidRPr="00E66026">
        <w:rPr>
          <w:lang w:val="vi-VN"/>
        </w:rPr>
        <w:t xml:space="preserve"> của Thái Lan trong cuộc họp được tổ chức tại Bangkok vào tháng 6 năm 2018.</w:t>
      </w:r>
    </w:p>
    <w:p w14:paraId="6CEC7CAF" w14:textId="6FEB8BFB" w:rsidR="00333499" w:rsidRPr="00E66026" w:rsidRDefault="00333499" w:rsidP="00D50E38">
      <w:pPr>
        <w:spacing w:after="200" w:line="276" w:lineRule="auto"/>
      </w:pPr>
      <w:r w:rsidRPr="00E66026">
        <w:rPr>
          <w:lang w:val="vi-VN"/>
        </w:rPr>
        <w:t xml:space="preserve">Ngôn ngữ được đề xuất </w:t>
      </w:r>
      <w:r>
        <w:t>dựa trên</w:t>
      </w:r>
      <w:r w:rsidRPr="00E66026">
        <w:rPr>
          <w:lang w:val="vi-VN"/>
        </w:rPr>
        <w:t xml:space="preserve"> các cuộc thảo luận giữa các </w:t>
      </w:r>
      <w:r w:rsidR="00496EBC">
        <w:t>thành viên</w:t>
      </w:r>
      <w:r w:rsidRPr="00E66026">
        <w:rPr>
          <w:lang w:val="vi-VN"/>
        </w:rPr>
        <w:t xml:space="preserve"> tại cuộc họp đàm phán được tổ chức tại ADB ở Manila vào ngày 24 tháng 5 năm 2019 và nó đã được tất cả các </w:t>
      </w:r>
      <w:r w:rsidR="00496EBC">
        <w:t>thành viên</w:t>
      </w:r>
      <w:r w:rsidRPr="00E66026">
        <w:rPr>
          <w:lang w:val="vi-VN"/>
        </w:rPr>
        <w:t xml:space="preserve"> chấp thuận </w:t>
      </w:r>
      <w:r>
        <w:t>và</w:t>
      </w:r>
      <w:r w:rsidRPr="00E66026">
        <w:rPr>
          <w:lang w:val="vi-VN"/>
        </w:rPr>
        <w:t xml:space="preserve"> đồng ý tại cuộc họp liên quan đến các Phụ lụ</w:t>
      </w:r>
      <w:r>
        <w:rPr>
          <w:lang w:val="vi-VN"/>
        </w:rPr>
        <w:t>c trong tương lai</w:t>
      </w:r>
      <w:r>
        <w:t xml:space="preserve"> sẽ </w:t>
      </w:r>
      <w:r w:rsidRPr="00E66026">
        <w:rPr>
          <w:lang w:val="vi-VN"/>
        </w:rPr>
        <w:t xml:space="preserve">được thông qua bởi các </w:t>
      </w:r>
      <w:r w:rsidR="00496EBC">
        <w:t>thành viên</w:t>
      </w:r>
      <w:r w:rsidRPr="00E66026">
        <w:rPr>
          <w:lang w:val="vi-VN"/>
        </w:rPr>
        <w:t>.</w:t>
      </w:r>
    </w:p>
    <w:p w14:paraId="47783A9D" w14:textId="77777777" w:rsidR="00333499" w:rsidRPr="004405DF" w:rsidRDefault="00333499" w:rsidP="00D50E38">
      <w:pPr>
        <w:spacing w:after="200" w:line="276" w:lineRule="auto"/>
        <w:rPr>
          <w:color w:val="FF0000"/>
        </w:rPr>
      </w:pPr>
      <w:r>
        <w:rPr>
          <w:color w:val="FF0000"/>
        </w:rPr>
        <w:t>V</w:t>
      </w:r>
      <w:r w:rsidRPr="004405DF">
        <w:rPr>
          <w:color w:val="FF0000"/>
          <w:lang w:val="vi-VN"/>
        </w:rPr>
        <w:t xml:space="preserve">iệt Nam cần </w:t>
      </w:r>
      <w:r w:rsidRPr="004405DF">
        <w:rPr>
          <w:color w:val="FF0000"/>
        </w:rPr>
        <w:t>cho ý kiến về vấn đề này</w:t>
      </w:r>
      <w:r w:rsidRPr="004405DF">
        <w:rPr>
          <w:color w:val="FF0000"/>
          <w:lang w:val="vi-VN"/>
        </w:rPr>
        <w:t>.</w:t>
      </w:r>
    </w:p>
    <w:p w14:paraId="31453C97" w14:textId="4832407A" w:rsidR="00333499" w:rsidRDefault="00333499">
      <w:pPr>
        <w:pStyle w:val="CommentText"/>
      </w:pPr>
    </w:p>
  </w:comment>
  <w:comment w:id="66" w:author="hvphuc97@gmail.com" w:date="2021-03-18T10:55:00Z" w:initials="h">
    <w:p w14:paraId="71C7F207" w14:textId="743D1B01" w:rsidR="00333499" w:rsidRPr="005A037D" w:rsidRDefault="00333499" w:rsidP="0015470A">
      <w:pPr>
        <w:spacing w:after="200" w:line="276" w:lineRule="auto"/>
        <w:jc w:val="both"/>
        <w:rPr>
          <w:lang w:val="vi-VN"/>
        </w:rPr>
      </w:pPr>
      <w:r>
        <w:rPr>
          <w:rStyle w:val="CommentReference"/>
        </w:rPr>
        <w:annotationRef/>
      </w:r>
      <w:r w:rsidRPr="005A037D">
        <w:rPr>
          <w:lang w:val="vi-VN"/>
        </w:rPr>
        <w:t xml:space="preserve">Việt Nam đề xuất (xem bình luận 3 của Việt Nam’s Com comment ngày 4 tháng 6 năm 2018) xóa bỏ hoàn toàn quy định này (và điều chỉnh liên quan của Điều 32.1 và Điều 31.1 và 31.2) trong đó không nên giao 'chức năng lập pháp' cho HĐQT. Theo đề xuất của Việt Nam, các Phụ lục phải tuân theo cùng một thủ tục ra quyết định áp dụng cho </w:t>
      </w:r>
      <w:r>
        <w:t>Chính văn</w:t>
      </w:r>
      <w:r w:rsidRPr="005A037D">
        <w:rPr>
          <w:lang w:val="vi-VN"/>
        </w:rPr>
        <w:t xml:space="preserve"> của </w:t>
      </w:r>
      <w:r>
        <w:t xml:space="preserve">Hiệp định </w:t>
      </w:r>
      <w:r w:rsidRPr="005A037D">
        <w:rPr>
          <w:lang w:val="vi-VN"/>
        </w:rPr>
        <w:t>và các Nghị định thư trong tương lai. Khuyến nghị được đưa ra rằng thủ tục theo Điều 32.2 đang được đề xuất hiện nay được duy trì để đảm bảo rằng ngành đường sắt được hưởng lợi từ quy trình điều tiết tiểu vùng linh hoạt, kịp thời và nhanh chóng hơn. Kinh nghiệm của CBTA đối với vận tải đường bộ cho thấy, nếu tất cả các công cụ pháp lý (ví dụ</w:t>
      </w:r>
      <w:r>
        <w:t xml:space="preserve"> như</w:t>
      </w:r>
      <w:r w:rsidRPr="005A037D">
        <w:rPr>
          <w:lang w:val="vi-VN"/>
        </w:rPr>
        <w:t xml:space="preserve"> Phụ lục) cần được </w:t>
      </w:r>
      <w:r w:rsidR="00496EBC">
        <w:t>thành viên</w:t>
      </w:r>
      <w:r w:rsidRPr="005A037D">
        <w:rPr>
          <w:lang w:val="vi-VN"/>
        </w:rPr>
        <w:t xml:space="preserve"> chấp nhận, phê duyệt hoặc phê chuẩn, thì sẽ mất nhiều năm để mọi thứ được quyết định, thông qua và thực hiện.</w:t>
      </w:r>
    </w:p>
    <w:p w14:paraId="1E9CE404" w14:textId="185E3B0D" w:rsidR="00333499" w:rsidRPr="005A037D" w:rsidRDefault="00333499" w:rsidP="0015470A">
      <w:pPr>
        <w:spacing w:after="200" w:line="276" w:lineRule="auto"/>
        <w:jc w:val="both"/>
      </w:pPr>
      <w:r w:rsidRPr="005A037D">
        <w:rPr>
          <w:lang w:val="vi-VN"/>
        </w:rPr>
        <w:t xml:space="preserve">Các </w:t>
      </w:r>
      <w:r w:rsidR="00496EBC">
        <w:t>thành viên</w:t>
      </w:r>
      <w:r w:rsidRPr="005A037D">
        <w:rPr>
          <w:lang w:val="vi-VN"/>
        </w:rPr>
        <w:t xml:space="preserve"> đã thảo luận </w:t>
      </w:r>
      <w:r>
        <w:t>chi tiết</w:t>
      </w:r>
      <w:r w:rsidRPr="005A037D">
        <w:rPr>
          <w:lang w:val="vi-VN"/>
        </w:rPr>
        <w:t xml:space="preserve"> tại cuộc họp tổ chức tại Manila vào ngày 24 tháng 5 năm 2019. Campuchia, CHDCND Lào, Myanmar và Thái Lan đã bỏ phiếu cho việc duy trì Điều 32.2 hiện đang được đề xuất. </w:t>
      </w:r>
      <w:r>
        <w:t>Trung Quốc</w:t>
      </w:r>
      <w:r w:rsidRPr="005A037D">
        <w:rPr>
          <w:lang w:val="vi-VN"/>
        </w:rPr>
        <w:t xml:space="preserve"> </w:t>
      </w:r>
      <w:r>
        <w:t xml:space="preserve">đồng ý với </w:t>
      </w:r>
      <w:r w:rsidRPr="005A037D">
        <w:rPr>
          <w:lang w:val="vi-VN"/>
        </w:rPr>
        <w:t>quan điểm của Việt Nam và sẽ ủng hộ</w:t>
      </w:r>
      <w:r>
        <w:t xml:space="preserve"> việc bỏ quy định này</w:t>
      </w:r>
      <w:r w:rsidRPr="005A037D">
        <w:rPr>
          <w:lang w:val="vi-VN"/>
        </w:rPr>
        <w:t xml:space="preserve">, nhưng sẽ xem xét lại lập trường của mình nếu Việt Nam thuyết phục về tầm quan trọng của việc cung cấp sự linh hoạt hơn cho </w:t>
      </w:r>
      <w:r>
        <w:t>Hiệp định</w:t>
      </w:r>
      <w:r w:rsidRPr="005A037D">
        <w:rPr>
          <w:lang w:val="vi-VN"/>
        </w:rPr>
        <w:t>.</w:t>
      </w:r>
    </w:p>
    <w:p w14:paraId="03E42F78" w14:textId="77777777" w:rsidR="00333499" w:rsidRPr="004405DF" w:rsidRDefault="00333499" w:rsidP="0015470A">
      <w:pPr>
        <w:spacing w:after="200" w:line="276" w:lineRule="auto"/>
        <w:rPr>
          <w:color w:val="FF0000"/>
        </w:rPr>
      </w:pPr>
      <w:r>
        <w:rPr>
          <w:color w:val="FF0000"/>
        </w:rPr>
        <w:t>V</w:t>
      </w:r>
      <w:r w:rsidRPr="004405DF">
        <w:rPr>
          <w:color w:val="FF0000"/>
          <w:lang w:val="vi-VN"/>
        </w:rPr>
        <w:t xml:space="preserve">iệt Nam cần </w:t>
      </w:r>
      <w:r w:rsidRPr="004405DF">
        <w:rPr>
          <w:color w:val="FF0000"/>
        </w:rPr>
        <w:t>cho ý kiến về vấn đề này</w:t>
      </w:r>
      <w:r w:rsidRPr="004405DF">
        <w:rPr>
          <w:color w:val="FF0000"/>
          <w:lang w:val="vi-VN"/>
        </w:rPr>
        <w:t>.</w:t>
      </w:r>
    </w:p>
    <w:p w14:paraId="46CB8EEE" w14:textId="0A37161C" w:rsidR="00333499" w:rsidRDefault="00333499">
      <w:pPr>
        <w:pStyle w:val="CommentText"/>
      </w:pPr>
    </w:p>
  </w:comment>
  <w:comment w:id="67" w:author="hvphuc97@gmail.com" w:date="2021-03-18T10:56:00Z" w:initials="h">
    <w:p w14:paraId="4B1C2F56" w14:textId="77777777" w:rsidR="00333499" w:rsidRPr="000E067F" w:rsidRDefault="00333499" w:rsidP="004C4F9D">
      <w:pPr>
        <w:spacing w:after="200" w:line="276" w:lineRule="auto"/>
        <w:jc w:val="both"/>
        <w:rPr>
          <w:lang w:val="vi-VN"/>
        </w:rPr>
      </w:pPr>
      <w:r>
        <w:rPr>
          <w:rStyle w:val="CommentReference"/>
        </w:rPr>
        <w:annotationRef/>
      </w:r>
      <w:r w:rsidRPr="000E067F">
        <w:rPr>
          <w:lang w:val="vi-VN"/>
        </w:rPr>
        <w:t xml:space="preserve">Đề xuất sửa đổi hiện tại đã được đề xuất bởi Thái Lan dựa trên các cuộc thảo luận được tổ chức tại cuộc họp tổ chức ở Manila vào ngày 24 tháng 5 năm 2019 và để </w:t>
      </w:r>
      <w:r>
        <w:t xml:space="preserve">đáp ứng </w:t>
      </w:r>
      <w:r w:rsidRPr="000E067F">
        <w:rPr>
          <w:lang w:val="vi-VN"/>
        </w:rPr>
        <w:t>đề xuất của CHND Trung Hoa về một điều khoản bảo lưu khác. Trên thực tế, yêu cầu đó đã được CHND Trung Quốc nhắc lại trong các ý kiến ​​đóng góp vào ngày 16 tháng 8 năm 2018, sau cuộc họp của các CP được tổ chức tại Bangkok vào ngày 4-5 tháng 6 năm 2018 và việc ban hành dự thảo Hiệp định khung sửa đổi tiếp theo vào ngày 16 tháng 6 năm 2018.</w:t>
      </w:r>
    </w:p>
    <w:p w14:paraId="1350D6E7" w14:textId="300C8256" w:rsidR="00333499" w:rsidRPr="000E067F" w:rsidRDefault="00333499" w:rsidP="004C4F9D">
      <w:pPr>
        <w:spacing w:after="200" w:line="276" w:lineRule="auto"/>
        <w:jc w:val="both"/>
      </w:pPr>
      <w:r w:rsidRPr="000E067F">
        <w:rPr>
          <w:lang w:val="vi-VN"/>
        </w:rPr>
        <w:t xml:space="preserve">Ngôn ngữ này đã được sửa đổi thêm trong các cuộc thảo luận của các </w:t>
      </w:r>
      <w:r w:rsidR="00496EBC">
        <w:t>thành viên</w:t>
      </w:r>
      <w:r w:rsidRPr="000E067F">
        <w:rPr>
          <w:lang w:val="vi-VN"/>
        </w:rPr>
        <w:t xml:space="preserve"> tại cuộc họp tổ chức ở Manila vào ngày 24 tháng 5 năm 2019. Sửa đổi này đã được tất cả </w:t>
      </w:r>
      <w:r w:rsidR="00496EBC">
        <w:t>thành viên</w:t>
      </w:r>
      <w:r w:rsidRPr="000E067F">
        <w:rPr>
          <w:lang w:val="vi-VN"/>
        </w:rPr>
        <w:t xml:space="preserve"> thông qua tại cuộc họp đó.</w:t>
      </w:r>
    </w:p>
    <w:p w14:paraId="0E60B3E7" w14:textId="1F511B89" w:rsidR="00333499" w:rsidRDefault="00333499" w:rsidP="004C4F9D">
      <w:pPr>
        <w:pStyle w:val="CommentText"/>
      </w:pPr>
      <w:r>
        <w:rPr>
          <w:color w:val="FF0000"/>
        </w:rPr>
        <w:t>V</w:t>
      </w:r>
      <w:r w:rsidRPr="004405DF">
        <w:rPr>
          <w:color w:val="FF0000"/>
          <w:lang w:val="vi-VN"/>
        </w:rPr>
        <w:t xml:space="preserve">iệt Nam cần </w:t>
      </w:r>
      <w:r w:rsidRPr="004405DF">
        <w:rPr>
          <w:color w:val="FF0000"/>
        </w:rPr>
        <w:t>cho ý kiến về vấn đề này</w:t>
      </w:r>
      <w:r w:rsidRPr="004405DF">
        <w:rPr>
          <w:color w:val="FF0000"/>
          <w:lang w:val="vi-VN"/>
        </w:rPr>
        <w:t>.</w:t>
      </w:r>
    </w:p>
  </w:comment>
  <w:comment w:id="68" w:author="hvphuc97@gmail.com" w:date="2021-03-18T10:56:00Z" w:initials="h">
    <w:p w14:paraId="2237B7E3" w14:textId="77777777" w:rsidR="00333499" w:rsidRPr="000E067F" w:rsidRDefault="00333499" w:rsidP="00C67C91">
      <w:pPr>
        <w:spacing w:after="200" w:line="276" w:lineRule="auto"/>
        <w:rPr>
          <w:lang w:val="vi-VN"/>
        </w:rPr>
      </w:pPr>
      <w:r>
        <w:rPr>
          <w:rStyle w:val="CommentReference"/>
        </w:rPr>
        <w:annotationRef/>
      </w:r>
      <w:r w:rsidRPr="000E067F">
        <w:rPr>
          <w:lang w:val="vi-VN"/>
        </w:rPr>
        <w:t>Việc tăng từ 2 lên 5 năm đã được CHDCND Lào đề xuất tại cuộc họp tổ chức tại Viêng Chăn vào tháng 3/2018.</w:t>
      </w:r>
    </w:p>
    <w:p w14:paraId="4E9633D7" w14:textId="20E85A84" w:rsidR="00333499" w:rsidRDefault="00333499" w:rsidP="00C67C91">
      <w:r w:rsidRPr="000E067F">
        <w:rPr>
          <w:lang w:val="vi-VN"/>
        </w:rPr>
        <w:t xml:space="preserve">Không có phản hồi nào được nhận từ các </w:t>
      </w:r>
      <w:r w:rsidR="00496EBC">
        <w:t>thành viên</w:t>
      </w:r>
      <w:r w:rsidRPr="000E067F">
        <w:rPr>
          <w:lang w:val="vi-VN"/>
        </w:rPr>
        <w:t xml:space="preserve"> trước hoặc trong các cuộc thảo luận tại cuộc họp tổ chức ở Manila vào ngày 24 tháng 5 năm 2019. </w:t>
      </w:r>
      <w:r>
        <w:t>T</w:t>
      </w:r>
      <w:r w:rsidRPr="000E067F">
        <w:rPr>
          <w:lang w:val="vi-VN"/>
        </w:rPr>
        <w:t xml:space="preserve">hỏa thuận đã đạt được cho tất cả các </w:t>
      </w:r>
      <w:r w:rsidR="00496EBC">
        <w:t>thành viên</w:t>
      </w:r>
      <w:r w:rsidRPr="000E067F">
        <w:rPr>
          <w:lang w:val="vi-VN"/>
        </w:rPr>
        <w:t xml:space="preserve"> tìm kiếm phản hồi từ các Thủ đô tương ứng của họ và hoàn nguyên trở lại </w:t>
      </w:r>
    </w:p>
    <w:p w14:paraId="734F97AB" w14:textId="77777777" w:rsidR="00333499" w:rsidRPr="000E067F" w:rsidRDefault="00333499" w:rsidP="00C67C91">
      <w:pPr>
        <w:spacing w:after="200" w:line="276" w:lineRule="auto"/>
        <w:rPr>
          <w:lang w:val="vi-VN"/>
        </w:rPr>
      </w:pPr>
      <w:r>
        <w:t xml:space="preserve">Thỏa thuận chung thống nhất sau khi các nước thành viên tham vấn cơ quan có thẩm quyền của mình và thông báo cho </w:t>
      </w:r>
      <w:r w:rsidRPr="000E067F">
        <w:rPr>
          <w:lang w:val="vi-VN"/>
        </w:rPr>
        <w:t>Ban Thư ký GMRA càng sớm càng tốt.</w:t>
      </w:r>
    </w:p>
    <w:p w14:paraId="106D649D" w14:textId="4F7A6FC9" w:rsidR="00333499" w:rsidRDefault="00333499" w:rsidP="00C67C91">
      <w:pPr>
        <w:pStyle w:val="CommentText"/>
      </w:pPr>
      <w:r w:rsidRPr="00C67C91">
        <w:rPr>
          <w:color w:val="FF0000"/>
          <w:lang w:val="vi-VN"/>
        </w:rPr>
        <w:t xml:space="preserve">Việt Nam và tất cả các </w:t>
      </w:r>
      <w:r w:rsidRPr="00C67C91">
        <w:rPr>
          <w:color w:val="FF0000"/>
        </w:rPr>
        <w:t>thành viên khác c</w:t>
      </w:r>
      <w:r w:rsidRPr="00C67C91">
        <w:rPr>
          <w:color w:val="FF0000"/>
          <w:lang w:val="vi-VN"/>
        </w:rPr>
        <w:t xml:space="preserve">ần </w:t>
      </w:r>
      <w:r w:rsidRPr="00C67C91">
        <w:rPr>
          <w:color w:val="FF0000"/>
        </w:rPr>
        <w:t>cho ý kiến về vấn đề này</w:t>
      </w:r>
      <w:r w:rsidRPr="00C67C91">
        <w:rPr>
          <w:color w:val="FF0000"/>
          <w:lang w:val="vi-VN"/>
        </w:rPr>
        <w:t>. Trong trường hợp không có bất kỳ phản hồi nào, chậm nhất là ngày 14 tháng 6 năm 2019, đề xuất sửa đổi của CHDCND Lào sẽ được tất cả các CP xem xét chấp nhận</w:t>
      </w:r>
    </w:p>
  </w:comment>
  <w:comment w:id="69" w:author="hvphuc97@gmail.com" w:date="2021-03-18T10:56:00Z" w:initials="h">
    <w:p w14:paraId="3250FF21" w14:textId="77777777" w:rsidR="00333499" w:rsidRPr="00494F09" w:rsidRDefault="00333499" w:rsidP="000E6C09">
      <w:pPr>
        <w:spacing w:after="200" w:line="276" w:lineRule="auto"/>
        <w:rPr>
          <w:lang w:val="vi-VN"/>
        </w:rPr>
      </w:pPr>
      <w:r>
        <w:rPr>
          <w:rStyle w:val="CommentReference"/>
        </w:rPr>
        <w:annotationRef/>
      </w:r>
      <w:r w:rsidRPr="00494F09">
        <w:rPr>
          <w:lang w:val="vi-VN"/>
        </w:rPr>
        <w:t>Việc cắt giảm từ 4 xuống 3 Bên ký kết đã được Campuchia đề xuất tại cuộc họp tổ chức tại Viêng Chăn vào tháng 3/2018.</w:t>
      </w:r>
    </w:p>
    <w:p w14:paraId="685866A8" w14:textId="058160A5" w:rsidR="00333499" w:rsidRDefault="00333499" w:rsidP="000E6C09">
      <w:r>
        <w:t xml:space="preserve">Các thành viên không đưa ra ý kiến phản hồi </w:t>
      </w:r>
      <w:r w:rsidRPr="00494F09">
        <w:rPr>
          <w:lang w:val="vi-VN"/>
        </w:rPr>
        <w:t xml:space="preserve">tại cuộc họp tổ chức tại Manila vào ngày 24 tháng 5 năm 2019. </w:t>
      </w:r>
      <w:r>
        <w:t>Ý kiến thống nhất sẽ được thông qua sau khi các thành viên tham vấn cơ quan thẩm quyền của mình và thông báo</w:t>
      </w:r>
      <w:r w:rsidRPr="00494F09">
        <w:rPr>
          <w:lang w:val="vi-VN"/>
        </w:rPr>
        <w:t xml:space="preserve"> Ban Thư ký GMRA càng sớm càng tốt.Trong trường hợp không có bất kỳ phản hồi nào, chậm nhất là ngày 14 tháng 6 năm 2019, đề xuất sửa đổi của Campuchia sẽ được tất cả các </w:t>
      </w:r>
      <w:r w:rsidR="00496EBC">
        <w:t>thành viên</w:t>
      </w:r>
      <w:r w:rsidRPr="00494F09">
        <w:rPr>
          <w:lang w:val="vi-VN"/>
        </w:rPr>
        <w:t xml:space="preserve"> xem xét chấp nhận.</w:t>
      </w:r>
    </w:p>
    <w:p w14:paraId="22673AC9" w14:textId="77777777" w:rsidR="00333499" w:rsidRPr="00494F09" w:rsidRDefault="00333499" w:rsidP="000E6C09">
      <w:pPr>
        <w:spacing w:after="200" w:line="276" w:lineRule="auto"/>
        <w:rPr>
          <w:color w:val="FF0000"/>
        </w:rPr>
      </w:pPr>
      <w:r w:rsidRPr="00494F09">
        <w:rPr>
          <w:color w:val="FF0000"/>
        </w:rPr>
        <w:t>Việt Nam cần cho ý kiến về điều này</w:t>
      </w:r>
    </w:p>
    <w:p w14:paraId="4166EE2F" w14:textId="24CC67CE" w:rsidR="00333499" w:rsidRDefault="00333499">
      <w:pPr>
        <w:pStyle w:val="CommentText"/>
      </w:pPr>
    </w:p>
  </w:comment>
  <w:comment w:id="70" w:author="hvphuc97@gmail.com" w:date="2021-03-18T10:56:00Z" w:initials="h">
    <w:p w14:paraId="68E6A1B0" w14:textId="77777777" w:rsidR="00333499" w:rsidRPr="00494F09" w:rsidRDefault="00333499" w:rsidP="004866FB">
      <w:pPr>
        <w:spacing w:after="200" w:line="276" w:lineRule="auto"/>
        <w:rPr>
          <w:lang w:val="vi-VN"/>
        </w:rPr>
      </w:pPr>
      <w:r>
        <w:rPr>
          <w:rStyle w:val="CommentReference"/>
        </w:rPr>
        <w:annotationRef/>
      </w:r>
      <w:r>
        <w:t>T</w:t>
      </w:r>
      <w:r w:rsidRPr="00494F09">
        <w:rPr>
          <w:lang w:val="vi-VN"/>
        </w:rPr>
        <w:t xml:space="preserve">ại cuộc họp được tổ chức ở Bangkok vào tháng 6 năm 2018, Myanmar và Việt Nam đã đề xuất một số sửa đổi </w:t>
      </w:r>
      <w:r>
        <w:t>nhằm</w:t>
      </w:r>
      <w:r w:rsidRPr="00494F09">
        <w:rPr>
          <w:lang w:val="vi-VN"/>
        </w:rPr>
        <w:t xml:space="preserve"> giải quyết việc một số </w:t>
      </w:r>
      <w:r>
        <w:t xml:space="preserve"> vấn đề như các thành viên </w:t>
      </w:r>
      <w:r w:rsidRPr="00494F09">
        <w:rPr>
          <w:lang w:val="vi-VN"/>
        </w:rPr>
        <w:t xml:space="preserve">không </w:t>
      </w:r>
      <w:r>
        <w:t>thể</w:t>
      </w:r>
      <w:r w:rsidRPr="00494F09">
        <w:rPr>
          <w:lang w:val="vi-VN"/>
        </w:rPr>
        <w:t xml:space="preserve"> ký kết </w:t>
      </w:r>
      <w:r>
        <w:t>Hiệp định khung</w:t>
      </w:r>
      <w:r w:rsidRPr="00494F09">
        <w:rPr>
          <w:lang w:val="vi-VN"/>
        </w:rPr>
        <w:t xml:space="preserve"> </w:t>
      </w:r>
      <w:r>
        <w:t xml:space="preserve">khi </w:t>
      </w:r>
      <w:r w:rsidRPr="00494F09">
        <w:rPr>
          <w:lang w:val="vi-VN"/>
        </w:rPr>
        <w:t xml:space="preserve">mà các Phụ lục, Nghị định thư và Thỏa thuận Kỹ thuật chưa </w:t>
      </w:r>
      <w:r>
        <w:t>hoàn thiện</w:t>
      </w:r>
      <w:r w:rsidRPr="00494F09">
        <w:rPr>
          <w:lang w:val="vi-VN"/>
        </w:rPr>
        <w:t>.</w:t>
      </w:r>
    </w:p>
    <w:p w14:paraId="72D5DD49" w14:textId="65D95B9E" w:rsidR="00333499" w:rsidRPr="00494F09" w:rsidRDefault="00333499" w:rsidP="004866FB">
      <w:pPr>
        <w:spacing w:after="200" w:line="276" w:lineRule="auto"/>
        <w:rPr>
          <w:lang w:val="vi-VN"/>
        </w:rPr>
      </w:pPr>
      <w:r w:rsidRPr="00494F09">
        <w:rPr>
          <w:lang w:val="vi-VN"/>
        </w:rPr>
        <w:t xml:space="preserve">Ngôn ngữ này đã được sửa đổi thêm trong các cuộc thảo luận của các </w:t>
      </w:r>
      <w:r w:rsidR="00496EBC">
        <w:t>thành viên</w:t>
      </w:r>
      <w:r w:rsidRPr="00494F09">
        <w:rPr>
          <w:lang w:val="vi-VN"/>
        </w:rPr>
        <w:t xml:space="preserve"> tại cuộc họp tổ chức ở Manila vào ngày 24 tháng 5 năm 2019. Sửa đổi này đã được tất cả </w:t>
      </w:r>
      <w:r w:rsidR="00496EBC">
        <w:t>thành viên</w:t>
      </w:r>
      <w:r w:rsidRPr="00494F09">
        <w:rPr>
          <w:lang w:val="vi-VN"/>
        </w:rPr>
        <w:t xml:space="preserve"> thông qua tại cuộc họp đó.</w:t>
      </w:r>
    </w:p>
    <w:p w14:paraId="11973F7F" w14:textId="77777777" w:rsidR="00333499" w:rsidRPr="00494F09" w:rsidRDefault="00333499" w:rsidP="004866FB">
      <w:pPr>
        <w:spacing w:after="200" w:line="276" w:lineRule="auto"/>
        <w:rPr>
          <w:color w:val="FF0000"/>
        </w:rPr>
      </w:pPr>
      <w:r w:rsidRPr="00494F09">
        <w:rPr>
          <w:color w:val="FF0000"/>
        </w:rPr>
        <w:t>Việt Nam cần cho ý kiến về điều này</w:t>
      </w:r>
    </w:p>
    <w:p w14:paraId="3D068547" w14:textId="3E33D646" w:rsidR="00333499" w:rsidRDefault="00333499">
      <w:pPr>
        <w:pStyle w:val="CommentText"/>
      </w:pPr>
    </w:p>
  </w:comment>
  <w:comment w:id="71" w:author="hvphuc97@gmail.com" w:date="2021-03-18T10:56:00Z" w:initials="h">
    <w:p w14:paraId="6F442699" w14:textId="761DAB51" w:rsidR="00333499" w:rsidRPr="00494F09" w:rsidRDefault="00333499" w:rsidP="00F920F3">
      <w:pPr>
        <w:spacing w:after="200" w:line="276" w:lineRule="auto"/>
        <w:rPr>
          <w:lang w:val="vi-VN"/>
        </w:rPr>
      </w:pPr>
      <w:r>
        <w:rPr>
          <w:rStyle w:val="CommentReference"/>
        </w:rPr>
        <w:annotationRef/>
      </w:r>
      <w:r w:rsidRPr="00494F09">
        <w:rPr>
          <w:lang w:val="vi-VN"/>
        </w:rPr>
        <w:t xml:space="preserve">Tại cuộc họp được tổ chức ở Bangkok vào tháng 6 năm 2018, Campuchia đã đề xuất </w:t>
      </w:r>
      <w:r>
        <w:t>đoạn văn này</w:t>
      </w:r>
      <w:r w:rsidRPr="00494F09">
        <w:rPr>
          <w:lang w:val="vi-VN"/>
        </w:rPr>
        <w:t>, đã được sử dụng thành công trong</w:t>
      </w:r>
      <w:r>
        <w:t xml:space="preserve"> khối</w:t>
      </w:r>
      <w:r w:rsidRPr="00494F09">
        <w:rPr>
          <w:lang w:val="vi-VN"/>
        </w:rPr>
        <w:t xml:space="preserve"> GMS </w:t>
      </w:r>
      <w:r>
        <w:t>với</w:t>
      </w:r>
      <w:r w:rsidRPr="00494F09">
        <w:rPr>
          <w:lang w:val="vi-VN"/>
        </w:rPr>
        <w:t xml:space="preserve"> các mục đích của Bản sửa đổi đối với CBTA vào ngày 29 tháng 11 năm 2001. Khuyến nghị được đưa ra rằng các </w:t>
      </w:r>
      <w:r w:rsidR="00496EBC">
        <w:t>thành viên</w:t>
      </w:r>
      <w:r w:rsidRPr="00494F09">
        <w:rPr>
          <w:lang w:val="vi-VN"/>
        </w:rPr>
        <w:t xml:space="preserve"> xem xét</w:t>
      </w:r>
      <w:r>
        <w:t xml:space="preserve"> một cách</w:t>
      </w:r>
      <w:r w:rsidRPr="00494F09">
        <w:rPr>
          <w:lang w:val="vi-VN"/>
        </w:rPr>
        <w:t xml:space="preserve"> tích cực ngôn ngữ này, cần giải quyết một cách rõ ràng những lo ngại về hiến pháp của những </w:t>
      </w:r>
      <w:r w:rsidR="00496EBC">
        <w:t>thành viên</w:t>
      </w:r>
      <w:r w:rsidRPr="00494F09">
        <w:rPr>
          <w:lang w:val="vi-VN"/>
        </w:rPr>
        <w:t xml:space="preserve"> có thể gặp khó khăn trong việc ký kết một CHNC mà các Phụ lục (liệt kê trong </w:t>
      </w:r>
      <w:r>
        <w:t>Hiệp định</w:t>
      </w:r>
      <w:r w:rsidRPr="00494F09">
        <w:rPr>
          <w:lang w:val="vi-VN"/>
        </w:rPr>
        <w:t xml:space="preserve"> và trong Phụ lục I của </w:t>
      </w:r>
      <w:r>
        <w:t>Hiệp định</w:t>
      </w:r>
      <w:r w:rsidRPr="00494F09">
        <w:rPr>
          <w:lang w:val="vi-VN"/>
        </w:rPr>
        <w:t>) chưa được kết luận.</w:t>
      </w:r>
    </w:p>
    <w:p w14:paraId="2489AEC0" w14:textId="543F47F5" w:rsidR="00333499" w:rsidRPr="00494F09" w:rsidRDefault="00333499" w:rsidP="00F920F3">
      <w:pPr>
        <w:spacing w:after="200" w:line="276" w:lineRule="auto"/>
      </w:pPr>
      <w:r w:rsidRPr="00494F09">
        <w:rPr>
          <w:lang w:val="vi-VN"/>
        </w:rPr>
        <w:t xml:space="preserve">Ngôn ngữ này đã được chấp thuận bởi tất cả các </w:t>
      </w:r>
      <w:r w:rsidR="00496EBC">
        <w:t>thành viên</w:t>
      </w:r>
      <w:r w:rsidRPr="00494F09">
        <w:rPr>
          <w:lang w:val="vi-VN"/>
        </w:rPr>
        <w:t xml:space="preserve"> trong các cuộc thảo luận tại cuộc họp được tổ chức tại Manila vào ngày 24 tháng 5 năm 2019.</w:t>
      </w:r>
    </w:p>
    <w:p w14:paraId="5101B645" w14:textId="77777777" w:rsidR="00333499" w:rsidRPr="00494F09" w:rsidRDefault="00333499" w:rsidP="00F920F3">
      <w:pPr>
        <w:spacing w:after="200" w:line="276" w:lineRule="auto"/>
        <w:rPr>
          <w:color w:val="FF0000"/>
        </w:rPr>
      </w:pPr>
      <w:r w:rsidRPr="00494F09">
        <w:rPr>
          <w:color w:val="FF0000"/>
        </w:rPr>
        <w:t>Việt Nam cần cho ý kiến về điều này</w:t>
      </w:r>
    </w:p>
    <w:p w14:paraId="2F02D727" w14:textId="1B04BFAC" w:rsidR="00333499" w:rsidRDefault="00333499">
      <w:pPr>
        <w:pStyle w:val="CommentText"/>
      </w:pPr>
    </w:p>
  </w:comment>
  <w:comment w:id="72" w:author="hvphuc97@gmail.com" w:date="2021-03-18T10:45:00Z" w:initials="h">
    <w:p w14:paraId="799553DE" w14:textId="77777777" w:rsidR="00333499" w:rsidRPr="00494F09" w:rsidRDefault="00333499" w:rsidP="00F7165B">
      <w:pPr>
        <w:spacing w:after="200" w:line="276" w:lineRule="auto"/>
        <w:rPr>
          <w:lang w:val="vi-VN"/>
        </w:rPr>
      </w:pPr>
      <w:r>
        <w:rPr>
          <w:rStyle w:val="CommentReference"/>
        </w:rPr>
        <w:annotationRef/>
      </w:r>
      <w:r w:rsidRPr="00494F09">
        <w:rPr>
          <w:lang w:val="vi-VN"/>
        </w:rPr>
        <w:t xml:space="preserve">Tại cuộc họp được tổ chức ở Bangkok vào tháng 6 năm 2018, CHND Trung Hoa đã đề nghị xem xét một điều khoản quy định ngôn ngữ nào sẽ được ưu tiên áp dụng trong trường hợp cần thông dịch. Ngôn ngữ này là tiếng Anh vì thực tế là thỏa thuận chỉ được ký kết bằng tiếng Anh. Nếu </w:t>
      </w:r>
      <w:r>
        <w:t>các thành viên</w:t>
      </w:r>
      <w:r w:rsidRPr="00494F09">
        <w:rPr>
          <w:lang w:val="vi-VN"/>
        </w:rPr>
        <w:t xml:space="preserve"> muốn điều này được đề cập rõ ràng trong </w:t>
      </w:r>
      <w:r>
        <w:t>Chính văn</w:t>
      </w:r>
      <w:r w:rsidRPr="00494F09">
        <w:rPr>
          <w:lang w:val="vi-VN"/>
        </w:rPr>
        <w:t xml:space="preserve"> thì ngôn ngữ chuyên dụng có thể được đề xuất.</w:t>
      </w:r>
    </w:p>
    <w:p w14:paraId="70BF72D1" w14:textId="77777777" w:rsidR="00333499" w:rsidRPr="00494F09" w:rsidRDefault="00333499" w:rsidP="00F7165B">
      <w:pPr>
        <w:spacing w:after="200" w:line="276" w:lineRule="auto"/>
      </w:pPr>
      <w:r w:rsidRPr="00494F09">
        <w:rPr>
          <w:lang w:val="vi-VN"/>
        </w:rPr>
        <w:t>Ngôn ngữ này đã được chấp thuận bởi tất cả các CP trong các cuộc thảo luận tại cuộc họp được tổ chức tại Manila vào ngày 24 tháng 5 năm 2019.</w:t>
      </w:r>
    </w:p>
    <w:p w14:paraId="7BA4AFD6" w14:textId="77777777" w:rsidR="00333499" w:rsidRPr="00494F09" w:rsidRDefault="00333499" w:rsidP="00F7165B">
      <w:pPr>
        <w:spacing w:after="200" w:line="276" w:lineRule="auto"/>
        <w:rPr>
          <w:color w:val="FF0000"/>
        </w:rPr>
      </w:pPr>
      <w:r w:rsidRPr="00494F09">
        <w:rPr>
          <w:color w:val="FF0000"/>
        </w:rPr>
        <w:t>Việt Nam cần cho ý kiến về điều này</w:t>
      </w:r>
    </w:p>
    <w:p w14:paraId="49060A8F" w14:textId="07CFE8BE" w:rsidR="00333499" w:rsidRDefault="0033349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B511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2286D" w14:textId="77777777" w:rsidR="006B488F" w:rsidRDefault="006B488F" w:rsidP="006C0423">
      <w:pPr>
        <w:spacing w:after="0" w:line="240" w:lineRule="auto"/>
      </w:pPr>
      <w:r>
        <w:separator/>
      </w:r>
    </w:p>
  </w:endnote>
  <w:endnote w:type="continuationSeparator" w:id="0">
    <w:p w14:paraId="6C4FE0AB" w14:textId="77777777" w:rsidR="006B488F" w:rsidRDefault="006B488F" w:rsidP="006C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4DE23" w14:textId="77777777" w:rsidR="006B488F" w:rsidRDefault="006B488F" w:rsidP="006C0423">
      <w:pPr>
        <w:spacing w:after="0" w:line="240" w:lineRule="auto"/>
      </w:pPr>
      <w:r>
        <w:separator/>
      </w:r>
    </w:p>
  </w:footnote>
  <w:footnote w:type="continuationSeparator" w:id="0">
    <w:p w14:paraId="69069CAB" w14:textId="77777777" w:rsidR="006B488F" w:rsidRDefault="006B488F" w:rsidP="006C042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DF"/>
    <w:rsid w:val="0000584C"/>
    <w:rsid w:val="000131FC"/>
    <w:rsid w:val="00015085"/>
    <w:rsid w:val="0002676A"/>
    <w:rsid w:val="000754F3"/>
    <w:rsid w:val="00076104"/>
    <w:rsid w:val="00077BB6"/>
    <w:rsid w:val="00083765"/>
    <w:rsid w:val="000D3C0C"/>
    <w:rsid w:val="000E6565"/>
    <w:rsid w:val="000E6C09"/>
    <w:rsid w:val="000F6D0F"/>
    <w:rsid w:val="00104AF9"/>
    <w:rsid w:val="00127B00"/>
    <w:rsid w:val="00132D8C"/>
    <w:rsid w:val="0014308D"/>
    <w:rsid w:val="00143A8B"/>
    <w:rsid w:val="00143F01"/>
    <w:rsid w:val="00150F90"/>
    <w:rsid w:val="00154550"/>
    <w:rsid w:val="0015470A"/>
    <w:rsid w:val="00163E9B"/>
    <w:rsid w:val="001814EA"/>
    <w:rsid w:val="001825DA"/>
    <w:rsid w:val="001A2775"/>
    <w:rsid w:val="001A29C6"/>
    <w:rsid w:val="001B68F5"/>
    <w:rsid w:val="001C2CCA"/>
    <w:rsid w:val="001C489D"/>
    <w:rsid w:val="001E6E4F"/>
    <w:rsid w:val="00223A56"/>
    <w:rsid w:val="00227FA6"/>
    <w:rsid w:val="00233A45"/>
    <w:rsid w:val="0023427B"/>
    <w:rsid w:val="00244A53"/>
    <w:rsid w:val="00261BA1"/>
    <w:rsid w:val="00264CFD"/>
    <w:rsid w:val="00267280"/>
    <w:rsid w:val="002913A1"/>
    <w:rsid w:val="00292D87"/>
    <w:rsid w:val="002C370B"/>
    <w:rsid w:val="002D04DD"/>
    <w:rsid w:val="002D276E"/>
    <w:rsid w:val="002D4051"/>
    <w:rsid w:val="002F037B"/>
    <w:rsid w:val="00312FD7"/>
    <w:rsid w:val="0032370F"/>
    <w:rsid w:val="00333499"/>
    <w:rsid w:val="003601F6"/>
    <w:rsid w:val="003608E4"/>
    <w:rsid w:val="003615F6"/>
    <w:rsid w:val="00373624"/>
    <w:rsid w:val="00381754"/>
    <w:rsid w:val="00382EB6"/>
    <w:rsid w:val="003911BC"/>
    <w:rsid w:val="00397131"/>
    <w:rsid w:val="003B713D"/>
    <w:rsid w:val="003C12C3"/>
    <w:rsid w:val="003D4FAD"/>
    <w:rsid w:val="003E1A0B"/>
    <w:rsid w:val="003F496D"/>
    <w:rsid w:val="003F6F36"/>
    <w:rsid w:val="003F78D2"/>
    <w:rsid w:val="00411A97"/>
    <w:rsid w:val="004124A6"/>
    <w:rsid w:val="0042487E"/>
    <w:rsid w:val="00425AE7"/>
    <w:rsid w:val="00443B1C"/>
    <w:rsid w:val="00444BDA"/>
    <w:rsid w:val="00466AE3"/>
    <w:rsid w:val="0048593A"/>
    <w:rsid w:val="004866FB"/>
    <w:rsid w:val="00496EBC"/>
    <w:rsid w:val="004C4F9D"/>
    <w:rsid w:val="004C7B6C"/>
    <w:rsid w:val="004D0892"/>
    <w:rsid w:val="004E0233"/>
    <w:rsid w:val="00500727"/>
    <w:rsid w:val="005050A5"/>
    <w:rsid w:val="00514373"/>
    <w:rsid w:val="00527089"/>
    <w:rsid w:val="00530359"/>
    <w:rsid w:val="00552353"/>
    <w:rsid w:val="00561DB9"/>
    <w:rsid w:val="00572CA9"/>
    <w:rsid w:val="00573818"/>
    <w:rsid w:val="00577B06"/>
    <w:rsid w:val="00585839"/>
    <w:rsid w:val="005A281D"/>
    <w:rsid w:val="005A6C52"/>
    <w:rsid w:val="005B6C84"/>
    <w:rsid w:val="005D336C"/>
    <w:rsid w:val="005D4F24"/>
    <w:rsid w:val="005D6A1A"/>
    <w:rsid w:val="005E062F"/>
    <w:rsid w:val="005E3CD2"/>
    <w:rsid w:val="0060657B"/>
    <w:rsid w:val="00613ADF"/>
    <w:rsid w:val="00623CE1"/>
    <w:rsid w:val="0062763B"/>
    <w:rsid w:val="0063517A"/>
    <w:rsid w:val="00647A77"/>
    <w:rsid w:val="006535A1"/>
    <w:rsid w:val="00653ED6"/>
    <w:rsid w:val="00657DA6"/>
    <w:rsid w:val="00662A7E"/>
    <w:rsid w:val="00664097"/>
    <w:rsid w:val="006B488F"/>
    <w:rsid w:val="006C0423"/>
    <w:rsid w:val="006E7753"/>
    <w:rsid w:val="00704886"/>
    <w:rsid w:val="0070507A"/>
    <w:rsid w:val="00705F03"/>
    <w:rsid w:val="00720F25"/>
    <w:rsid w:val="007338C5"/>
    <w:rsid w:val="00766132"/>
    <w:rsid w:val="00773C47"/>
    <w:rsid w:val="0078626A"/>
    <w:rsid w:val="00787096"/>
    <w:rsid w:val="007921D5"/>
    <w:rsid w:val="007A70CF"/>
    <w:rsid w:val="007B27D8"/>
    <w:rsid w:val="007E142F"/>
    <w:rsid w:val="007E67CE"/>
    <w:rsid w:val="007F6C9F"/>
    <w:rsid w:val="00802F04"/>
    <w:rsid w:val="008166A0"/>
    <w:rsid w:val="00821994"/>
    <w:rsid w:val="00824764"/>
    <w:rsid w:val="00825316"/>
    <w:rsid w:val="00826B6F"/>
    <w:rsid w:val="00827D5D"/>
    <w:rsid w:val="00840429"/>
    <w:rsid w:val="00845393"/>
    <w:rsid w:val="00850E40"/>
    <w:rsid w:val="00851CE1"/>
    <w:rsid w:val="0085510F"/>
    <w:rsid w:val="0086124D"/>
    <w:rsid w:val="00875A0E"/>
    <w:rsid w:val="0087610D"/>
    <w:rsid w:val="00890DB9"/>
    <w:rsid w:val="00897358"/>
    <w:rsid w:val="008A2CC9"/>
    <w:rsid w:val="008B5828"/>
    <w:rsid w:val="008C628B"/>
    <w:rsid w:val="008F2C4A"/>
    <w:rsid w:val="008F6CF2"/>
    <w:rsid w:val="008F7CA1"/>
    <w:rsid w:val="009012D7"/>
    <w:rsid w:val="00925CF4"/>
    <w:rsid w:val="00926109"/>
    <w:rsid w:val="0093333C"/>
    <w:rsid w:val="00935758"/>
    <w:rsid w:val="00940EC5"/>
    <w:rsid w:val="00952751"/>
    <w:rsid w:val="00961F27"/>
    <w:rsid w:val="00987A8A"/>
    <w:rsid w:val="0099595A"/>
    <w:rsid w:val="009976DE"/>
    <w:rsid w:val="009A0C7A"/>
    <w:rsid w:val="009A0E71"/>
    <w:rsid w:val="009B07C9"/>
    <w:rsid w:val="009C383A"/>
    <w:rsid w:val="009C6CDE"/>
    <w:rsid w:val="009E538A"/>
    <w:rsid w:val="009E57DB"/>
    <w:rsid w:val="009F14CC"/>
    <w:rsid w:val="009F7C25"/>
    <w:rsid w:val="00A207DC"/>
    <w:rsid w:val="00A245B5"/>
    <w:rsid w:val="00A262A4"/>
    <w:rsid w:val="00A26D31"/>
    <w:rsid w:val="00A42904"/>
    <w:rsid w:val="00A5094B"/>
    <w:rsid w:val="00A5281E"/>
    <w:rsid w:val="00A8193C"/>
    <w:rsid w:val="00A87EC7"/>
    <w:rsid w:val="00A95876"/>
    <w:rsid w:val="00AA5D76"/>
    <w:rsid w:val="00AA6C50"/>
    <w:rsid w:val="00AB1BD6"/>
    <w:rsid w:val="00AB2D2E"/>
    <w:rsid w:val="00AB7D26"/>
    <w:rsid w:val="00AC5502"/>
    <w:rsid w:val="00AD2786"/>
    <w:rsid w:val="00AD2AAE"/>
    <w:rsid w:val="00AD78A8"/>
    <w:rsid w:val="00AE4758"/>
    <w:rsid w:val="00B20008"/>
    <w:rsid w:val="00B233F0"/>
    <w:rsid w:val="00B24B55"/>
    <w:rsid w:val="00B3452C"/>
    <w:rsid w:val="00B51DF5"/>
    <w:rsid w:val="00B95D3A"/>
    <w:rsid w:val="00BE68F5"/>
    <w:rsid w:val="00C20C0E"/>
    <w:rsid w:val="00C60131"/>
    <w:rsid w:val="00C634C7"/>
    <w:rsid w:val="00C67C91"/>
    <w:rsid w:val="00C72B19"/>
    <w:rsid w:val="00C862E9"/>
    <w:rsid w:val="00C869C1"/>
    <w:rsid w:val="00CA18A4"/>
    <w:rsid w:val="00CB206A"/>
    <w:rsid w:val="00CB3D32"/>
    <w:rsid w:val="00CE34C7"/>
    <w:rsid w:val="00D247BE"/>
    <w:rsid w:val="00D272F2"/>
    <w:rsid w:val="00D32591"/>
    <w:rsid w:val="00D42582"/>
    <w:rsid w:val="00D50E38"/>
    <w:rsid w:val="00D63390"/>
    <w:rsid w:val="00D83F75"/>
    <w:rsid w:val="00D8400A"/>
    <w:rsid w:val="00D945E8"/>
    <w:rsid w:val="00DA3029"/>
    <w:rsid w:val="00DD0CFB"/>
    <w:rsid w:val="00DD3DD0"/>
    <w:rsid w:val="00DD3FB4"/>
    <w:rsid w:val="00DF6231"/>
    <w:rsid w:val="00E0186D"/>
    <w:rsid w:val="00E13DCF"/>
    <w:rsid w:val="00E1483A"/>
    <w:rsid w:val="00E148AE"/>
    <w:rsid w:val="00E2049E"/>
    <w:rsid w:val="00E40AC5"/>
    <w:rsid w:val="00E46BC2"/>
    <w:rsid w:val="00E5785E"/>
    <w:rsid w:val="00E66E3D"/>
    <w:rsid w:val="00E80074"/>
    <w:rsid w:val="00E80342"/>
    <w:rsid w:val="00E960CF"/>
    <w:rsid w:val="00EA0B20"/>
    <w:rsid w:val="00EC55D1"/>
    <w:rsid w:val="00EC6316"/>
    <w:rsid w:val="00ED07DD"/>
    <w:rsid w:val="00EE3F2E"/>
    <w:rsid w:val="00EF2C84"/>
    <w:rsid w:val="00F02F24"/>
    <w:rsid w:val="00F04D04"/>
    <w:rsid w:val="00F20A80"/>
    <w:rsid w:val="00F30032"/>
    <w:rsid w:val="00F4104D"/>
    <w:rsid w:val="00F51A00"/>
    <w:rsid w:val="00F54B60"/>
    <w:rsid w:val="00F57D45"/>
    <w:rsid w:val="00F622D5"/>
    <w:rsid w:val="00F642B7"/>
    <w:rsid w:val="00F66C82"/>
    <w:rsid w:val="00F7165B"/>
    <w:rsid w:val="00F920F3"/>
    <w:rsid w:val="00F95E3C"/>
    <w:rsid w:val="00F976FC"/>
    <w:rsid w:val="00FC042A"/>
    <w:rsid w:val="00FC3B2F"/>
    <w:rsid w:val="00FC44EE"/>
    <w:rsid w:val="00FC79B5"/>
    <w:rsid w:val="00FD75B3"/>
    <w:rsid w:val="00FE0850"/>
    <w:rsid w:val="00FF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3CD2"/>
    <w:rPr>
      <w:sz w:val="16"/>
      <w:szCs w:val="16"/>
    </w:rPr>
  </w:style>
  <w:style w:type="paragraph" w:styleId="CommentText">
    <w:name w:val="annotation text"/>
    <w:basedOn w:val="Normal"/>
    <w:link w:val="CommentTextChar"/>
    <w:uiPriority w:val="99"/>
    <w:unhideWhenUsed/>
    <w:rsid w:val="005E3CD2"/>
    <w:pPr>
      <w:spacing w:line="240" w:lineRule="auto"/>
    </w:pPr>
    <w:rPr>
      <w:sz w:val="20"/>
      <w:szCs w:val="20"/>
    </w:rPr>
  </w:style>
  <w:style w:type="character" w:customStyle="1" w:styleId="CommentTextChar">
    <w:name w:val="Comment Text Char"/>
    <w:basedOn w:val="DefaultParagraphFont"/>
    <w:link w:val="CommentText"/>
    <w:uiPriority w:val="99"/>
    <w:rsid w:val="005E3CD2"/>
    <w:rPr>
      <w:sz w:val="20"/>
      <w:szCs w:val="20"/>
    </w:rPr>
  </w:style>
  <w:style w:type="paragraph" w:styleId="CommentSubject">
    <w:name w:val="annotation subject"/>
    <w:basedOn w:val="CommentText"/>
    <w:next w:val="CommentText"/>
    <w:link w:val="CommentSubjectChar"/>
    <w:uiPriority w:val="99"/>
    <w:semiHidden/>
    <w:unhideWhenUsed/>
    <w:rsid w:val="005E3CD2"/>
    <w:rPr>
      <w:b/>
      <w:bCs/>
    </w:rPr>
  </w:style>
  <w:style w:type="character" w:customStyle="1" w:styleId="CommentSubjectChar">
    <w:name w:val="Comment Subject Char"/>
    <w:basedOn w:val="CommentTextChar"/>
    <w:link w:val="CommentSubject"/>
    <w:uiPriority w:val="99"/>
    <w:semiHidden/>
    <w:rsid w:val="005E3CD2"/>
    <w:rPr>
      <w:b/>
      <w:bCs/>
      <w:sz w:val="20"/>
      <w:szCs w:val="20"/>
    </w:rPr>
  </w:style>
  <w:style w:type="paragraph" w:styleId="BalloonText">
    <w:name w:val="Balloon Text"/>
    <w:basedOn w:val="Normal"/>
    <w:link w:val="BalloonTextChar"/>
    <w:uiPriority w:val="99"/>
    <w:semiHidden/>
    <w:unhideWhenUsed/>
    <w:rsid w:val="005E3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CD2"/>
    <w:rPr>
      <w:rFonts w:ascii="Segoe UI" w:hAnsi="Segoe UI" w:cs="Segoe UI"/>
      <w:sz w:val="18"/>
      <w:szCs w:val="18"/>
    </w:rPr>
  </w:style>
  <w:style w:type="paragraph" w:styleId="HTMLPreformatted">
    <w:name w:val="HTML Preformatted"/>
    <w:basedOn w:val="Normal"/>
    <w:link w:val="HTMLPreformattedChar"/>
    <w:uiPriority w:val="99"/>
    <w:semiHidden/>
    <w:unhideWhenUsed/>
    <w:rsid w:val="005E3CD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3CD2"/>
    <w:rPr>
      <w:rFonts w:ascii="Consolas" w:hAnsi="Consolas"/>
      <w:sz w:val="20"/>
      <w:szCs w:val="20"/>
    </w:rPr>
  </w:style>
  <w:style w:type="paragraph" w:styleId="ListParagraph">
    <w:name w:val="List Paragraph"/>
    <w:basedOn w:val="Normal"/>
    <w:uiPriority w:val="34"/>
    <w:qFormat/>
    <w:rsid w:val="000131FC"/>
    <w:pPr>
      <w:ind w:left="720"/>
      <w:contextualSpacing/>
    </w:pPr>
  </w:style>
  <w:style w:type="paragraph" w:styleId="FootnoteText">
    <w:name w:val="footnote text"/>
    <w:basedOn w:val="Normal"/>
    <w:link w:val="FootnoteTextChar"/>
    <w:uiPriority w:val="99"/>
    <w:semiHidden/>
    <w:unhideWhenUsed/>
    <w:rsid w:val="006C0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423"/>
    <w:rPr>
      <w:sz w:val="20"/>
      <w:szCs w:val="20"/>
    </w:rPr>
  </w:style>
  <w:style w:type="character" w:styleId="FootnoteReference">
    <w:name w:val="footnote reference"/>
    <w:basedOn w:val="DefaultParagraphFont"/>
    <w:uiPriority w:val="99"/>
    <w:semiHidden/>
    <w:unhideWhenUsed/>
    <w:rsid w:val="006C0423"/>
    <w:rPr>
      <w:vertAlign w:val="superscript"/>
    </w:rPr>
  </w:style>
  <w:style w:type="paragraph" w:styleId="Revision">
    <w:name w:val="Revision"/>
    <w:hidden/>
    <w:uiPriority w:val="99"/>
    <w:semiHidden/>
    <w:rsid w:val="00F30032"/>
    <w:pPr>
      <w:spacing w:after="0" w:line="240" w:lineRule="auto"/>
    </w:pPr>
  </w:style>
  <w:style w:type="paragraph" w:styleId="NormalWeb">
    <w:name w:val="Normal (Web)"/>
    <w:basedOn w:val="Normal"/>
    <w:uiPriority w:val="99"/>
    <w:semiHidden/>
    <w:unhideWhenUsed/>
    <w:rsid w:val="0062763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3CD2"/>
    <w:rPr>
      <w:sz w:val="16"/>
      <w:szCs w:val="16"/>
    </w:rPr>
  </w:style>
  <w:style w:type="paragraph" w:styleId="CommentText">
    <w:name w:val="annotation text"/>
    <w:basedOn w:val="Normal"/>
    <w:link w:val="CommentTextChar"/>
    <w:uiPriority w:val="99"/>
    <w:unhideWhenUsed/>
    <w:rsid w:val="005E3CD2"/>
    <w:pPr>
      <w:spacing w:line="240" w:lineRule="auto"/>
    </w:pPr>
    <w:rPr>
      <w:sz w:val="20"/>
      <w:szCs w:val="20"/>
    </w:rPr>
  </w:style>
  <w:style w:type="character" w:customStyle="1" w:styleId="CommentTextChar">
    <w:name w:val="Comment Text Char"/>
    <w:basedOn w:val="DefaultParagraphFont"/>
    <w:link w:val="CommentText"/>
    <w:uiPriority w:val="99"/>
    <w:rsid w:val="005E3CD2"/>
    <w:rPr>
      <w:sz w:val="20"/>
      <w:szCs w:val="20"/>
    </w:rPr>
  </w:style>
  <w:style w:type="paragraph" w:styleId="CommentSubject">
    <w:name w:val="annotation subject"/>
    <w:basedOn w:val="CommentText"/>
    <w:next w:val="CommentText"/>
    <w:link w:val="CommentSubjectChar"/>
    <w:uiPriority w:val="99"/>
    <w:semiHidden/>
    <w:unhideWhenUsed/>
    <w:rsid w:val="005E3CD2"/>
    <w:rPr>
      <w:b/>
      <w:bCs/>
    </w:rPr>
  </w:style>
  <w:style w:type="character" w:customStyle="1" w:styleId="CommentSubjectChar">
    <w:name w:val="Comment Subject Char"/>
    <w:basedOn w:val="CommentTextChar"/>
    <w:link w:val="CommentSubject"/>
    <w:uiPriority w:val="99"/>
    <w:semiHidden/>
    <w:rsid w:val="005E3CD2"/>
    <w:rPr>
      <w:b/>
      <w:bCs/>
      <w:sz w:val="20"/>
      <w:szCs w:val="20"/>
    </w:rPr>
  </w:style>
  <w:style w:type="paragraph" w:styleId="BalloonText">
    <w:name w:val="Balloon Text"/>
    <w:basedOn w:val="Normal"/>
    <w:link w:val="BalloonTextChar"/>
    <w:uiPriority w:val="99"/>
    <w:semiHidden/>
    <w:unhideWhenUsed/>
    <w:rsid w:val="005E3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CD2"/>
    <w:rPr>
      <w:rFonts w:ascii="Segoe UI" w:hAnsi="Segoe UI" w:cs="Segoe UI"/>
      <w:sz w:val="18"/>
      <w:szCs w:val="18"/>
    </w:rPr>
  </w:style>
  <w:style w:type="paragraph" w:styleId="HTMLPreformatted">
    <w:name w:val="HTML Preformatted"/>
    <w:basedOn w:val="Normal"/>
    <w:link w:val="HTMLPreformattedChar"/>
    <w:uiPriority w:val="99"/>
    <w:semiHidden/>
    <w:unhideWhenUsed/>
    <w:rsid w:val="005E3CD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3CD2"/>
    <w:rPr>
      <w:rFonts w:ascii="Consolas" w:hAnsi="Consolas"/>
      <w:sz w:val="20"/>
      <w:szCs w:val="20"/>
    </w:rPr>
  </w:style>
  <w:style w:type="paragraph" w:styleId="ListParagraph">
    <w:name w:val="List Paragraph"/>
    <w:basedOn w:val="Normal"/>
    <w:uiPriority w:val="34"/>
    <w:qFormat/>
    <w:rsid w:val="000131FC"/>
    <w:pPr>
      <w:ind w:left="720"/>
      <w:contextualSpacing/>
    </w:pPr>
  </w:style>
  <w:style w:type="paragraph" w:styleId="FootnoteText">
    <w:name w:val="footnote text"/>
    <w:basedOn w:val="Normal"/>
    <w:link w:val="FootnoteTextChar"/>
    <w:uiPriority w:val="99"/>
    <w:semiHidden/>
    <w:unhideWhenUsed/>
    <w:rsid w:val="006C0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423"/>
    <w:rPr>
      <w:sz w:val="20"/>
      <w:szCs w:val="20"/>
    </w:rPr>
  </w:style>
  <w:style w:type="character" w:styleId="FootnoteReference">
    <w:name w:val="footnote reference"/>
    <w:basedOn w:val="DefaultParagraphFont"/>
    <w:uiPriority w:val="99"/>
    <w:semiHidden/>
    <w:unhideWhenUsed/>
    <w:rsid w:val="006C0423"/>
    <w:rPr>
      <w:vertAlign w:val="superscript"/>
    </w:rPr>
  </w:style>
  <w:style w:type="paragraph" w:styleId="Revision">
    <w:name w:val="Revision"/>
    <w:hidden/>
    <w:uiPriority w:val="99"/>
    <w:semiHidden/>
    <w:rsid w:val="00F30032"/>
    <w:pPr>
      <w:spacing w:after="0" w:line="240" w:lineRule="auto"/>
    </w:pPr>
  </w:style>
  <w:style w:type="paragraph" w:styleId="NormalWeb">
    <w:name w:val="Normal (Web)"/>
    <w:basedOn w:val="Normal"/>
    <w:uiPriority w:val="99"/>
    <w:semiHidden/>
    <w:unhideWhenUsed/>
    <w:rsid w:val="006276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98">
      <w:bodyDiv w:val="1"/>
      <w:marLeft w:val="0"/>
      <w:marRight w:val="0"/>
      <w:marTop w:val="0"/>
      <w:marBottom w:val="0"/>
      <w:divBdr>
        <w:top w:val="none" w:sz="0" w:space="0" w:color="auto"/>
        <w:left w:val="none" w:sz="0" w:space="0" w:color="auto"/>
        <w:bottom w:val="none" w:sz="0" w:space="0" w:color="auto"/>
        <w:right w:val="none" w:sz="0" w:space="0" w:color="auto"/>
      </w:divBdr>
    </w:div>
    <w:div w:id="15889979">
      <w:bodyDiv w:val="1"/>
      <w:marLeft w:val="0"/>
      <w:marRight w:val="0"/>
      <w:marTop w:val="0"/>
      <w:marBottom w:val="0"/>
      <w:divBdr>
        <w:top w:val="none" w:sz="0" w:space="0" w:color="auto"/>
        <w:left w:val="none" w:sz="0" w:space="0" w:color="auto"/>
        <w:bottom w:val="none" w:sz="0" w:space="0" w:color="auto"/>
        <w:right w:val="none" w:sz="0" w:space="0" w:color="auto"/>
      </w:divBdr>
    </w:div>
    <w:div w:id="49499893">
      <w:bodyDiv w:val="1"/>
      <w:marLeft w:val="0"/>
      <w:marRight w:val="0"/>
      <w:marTop w:val="0"/>
      <w:marBottom w:val="0"/>
      <w:divBdr>
        <w:top w:val="none" w:sz="0" w:space="0" w:color="auto"/>
        <w:left w:val="none" w:sz="0" w:space="0" w:color="auto"/>
        <w:bottom w:val="none" w:sz="0" w:space="0" w:color="auto"/>
        <w:right w:val="none" w:sz="0" w:space="0" w:color="auto"/>
      </w:divBdr>
    </w:div>
    <w:div w:id="56636896">
      <w:bodyDiv w:val="1"/>
      <w:marLeft w:val="0"/>
      <w:marRight w:val="0"/>
      <w:marTop w:val="0"/>
      <w:marBottom w:val="0"/>
      <w:divBdr>
        <w:top w:val="none" w:sz="0" w:space="0" w:color="auto"/>
        <w:left w:val="none" w:sz="0" w:space="0" w:color="auto"/>
        <w:bottom w:val="none" w:sz="0" w:space="0" w:color="auto"/>
        <w:right w:val="none" w:sz="0" w:space="0" w:color="auto"/>
      </w:divBdr>
    </w:div>
    <w:div w:id="62147209">
      <w:bodyDiv w:val="1"/>
      <w:marLeft w:val="0"/>
      <w:marRight w:val="0"/>
      <w:marTop w:val="0"/>
      <w:marBottom w:val="0"/>
      <w:divBdr>
        <w:top w:val="none" w:sz="0" w:space="0" w:color="auto"/>
        <w:left w:val="none" w:sz="0" w:space="0" w:color="auto"/>
        <w:bottom w:val="none" w:sz="0" w:space="0" w:color="auto"/>
        <w:right w:val="none" w:sz="0" w:space="0" w:color="auto"/>
      </w:divBdr>
    </w:div>
    <w:div w:id="96558543">
      <w:bodyDiv w:val="1"/>
      <w:marLeft w:val="0"/>
      <w:marRight w:val="0"/>
      <w:marTop w:val="0"/>
      <w:marBottom w:val="0"/>
      <w:divBdr>
        <w:top w:val="none" w:sz="0" w:space="0" w:color="auto"/>
        <w:left w:val="none" w:sz="0" w:space="0" w:color="auto"/>
        <w:bottom w:val="none" w:sz="0" w:space="0" w:color="auto"/>
        <w:right w:val="none" w:sz="0" w:space="0" w:color="auto"/>
      </w:divBdr>
    </w:div>
    <w:div w:id="110513058">
      <w:bodyDiv w:val="1"/>
      <w:marLeft w:val="0"/>
      <w:marRight w:val="0"/>
      <w:marTop w:val="0"/>
      <w:marBottom w:val="0"/>
      <w:divBdr>
        <w:top w:val="none" w:sz="0" w:space="0" w:color="auto"/>
        <w:left w:val="none" w:sz="0" w:space="0" w:color="auto"/>
        <w:bottom w:val="none" w:sz="0" w:space="0" w:color="auto"/>
        <w:right w:val="none" w:sz="0" w:space="0" w:color="auto"/>
      </w:divBdr>
    </w:div>
    <w:div w:id="145587040">
      <w:bodyDiv w:val="1"/>
      <w:marLeft w:val="0"/>
      <w:marRight w:val="0"/>
      <w:marTop w:val="0"/>
      <w:marBottom w:val="0"/>
      <w:divBdr>
        <w:top w:val="none" w:sz="0" w:space="0" w:color="auto"/>
        <w:left w:val="none" w:sz="0" w:space="0" w:color="auto"/>
        <w:bottom w:val="none" w:sz="0" w:space="0" w:color="auto"/>
        <w:right w:val="none" w:sz="0" w:space="0" w:color="auto"/>
      </w:divBdr>
    </w:div>
    <w:div w:id="156918320">
      <w:bodyDiv w:val="1"/>
      <w:marLeft w:val="0"/>
      <w:marRight w:val="0"/>
      <w:marTop w:val="0"/>
      <w:marBottom w:val="0"/>
      <w:divBdr>
        <w:top w:val="none" w:sz="0" w:space="0" w:color="auto"/>
        <w:left w:val="none" w:sz="0" w:space="0" w:color="auto"/>
        <w:bottom w:val="none" w:sz="0" w:space="0" w:color="auto"/>
        <w:right w:val="none" w:sz="0" w:space="0" w:color="auto"/>
      </w:divBdr>
    </w:div>
    <w:div w:id="157232377">
      <w:bodyDiv w:val="1"/>
      <w:marLeft w:val="0"/>
      <w:marRight w:val="0"/>
      <w:marTop w:val="0"/>
      <w:marBottom w:val="0"/>
      <w:divBdr>
        <w:top w:val="none" w:sz="0" w:space="0" w:color="auto"/>
        <w:left w:val="none" w:sz="0" w:space="0" w:color="auto"/>
        <w:bottom w:val="none" w:sz="0" w:space="0" w:color="auto"/>
        <w:right w:val="none" w:sz="0" w:space="0" w:color="auto"/>
      </w:divBdr>
    </w:div>
    <w:div w:id="158664394">
      <w:bodyDiv w:val="1"/>
      <w:marLeft w:val="0"/>
      <w:marRight w:val="0"/>
      <w:marTop w:val="0"/>
      <w:marBottom w:val="0"/>
      <w:divBdr>
        <w:top w:val="none" w:sz="0" w:space="0" w:color="auto"/>
        <w:left w:val="none" w:sz="0" w:space="0" w:color="auto"/>
        <w:bottom w:val="none" w:sz="0" w:space="0" w:color="auto"/>
        <w:right w:val="none" w:sz="0" w:space="0" w:color="auto"/>
      </w:divBdr>
    </w:div>
    <w:div w:id="168760556">
      <w:bodyDiv w:val="1"/>
      <w:marLeft w:val="0"/>
      <w:marRight w:val="0"/>
      <w:marTop w:val="0"/>
      <w:marBottom w:val="0"/>
      <w:divBdr>
        <w:top w:val="none" w:sz="0" w:space="0" w:color="auto"/>
        <w:left w:val="none" w:sz="0" w:space="0" w:color="auto"/>
        <w:bottom w:val="none" w:sz="0" w:space="0" w:color="auto"/>
        <w:right w:val="none" w:sz="0" w:space="0" w:color="auto"/>
      </w:divBdr>
    </w:div>
    <w:div w:id="170682600">
      <w:bodyDiv w:val="1"/>
      <w:marLeft w:val="0"/>
      <w:marRight w:val="0"/>
      <w:marTop w:val="0"/>
      <w:marBottom w:val="0"/>
      <w:divBdr>
        <w:top w:val="none" w:sz="0" w:space="0" w:color="auto"/>
        <w:left w:val="none" w:sz="0" w:space="0" w:color="auto"/>
        <w:bottom w:val="none" w:sz="0" w:space="0" w:color="auto"/>
        <w:right w:val="none" w:sz="0" w:space="0" w:color="auto"/>
      </w:divBdr>
    </w:div>
    <w:div w:id="194778579">
      <w:bodyDiv w:val="1"/>
      <w:marLeft w:val="0"/>
      <w:marRight w:val="0"/>
      <w:marTop w:val="0"/>
      <w:marBottom w:val="0"/>
      <w:divBdr>
        <w:top w:val="none" w:sz="0" w:space="0" w:color="auto"/>
        <w:left w:val="none" w:sz="0" w:space="0" w:color="auto"/>
        <w:bottom w:val="none" w:sz="0" w:space="0" w:color="auto"/>
        <w:right w:val="none" w:sz="0" w:space="0" w:color="auto"/>
      </w:divBdr>
    </w:div>
    <w:div w:id="199589483">
      <w:bodyDiv w:val="1"/>
      <w:marLeft w:val="0"/>
      <w:marRight w:val="0"/>
      <w:marTop w:val="0"/>
      <w:marBottom w:val="0"/>
      <w:divBdr>
        <w:top w:val="none" w:sz="0" w:space="0" w:color="auto"/>
        <w:left w:val="none" w:sz="0" w:space="0" w:color="auto"/>
        <w:bottom w:val="none" w:sz="0" w:space="0" w:color="auto"/>
        <w:right w:val="none" w:sz="0" w:space="0" w:color="auto"/>
      </w:divBdr>
    </w:div>
    <w:div w:id="205878538">
      <w:bodyDiv w:val="1"/>
      <w:marLeft w:val="0"/>
      <w:marRight w:val="0"/>
      <w:marTop w:val="0"/>
      <w:marBottom w:val="0"/>
      <w:divBdr>
        <w:top w:val="none" w:sz="0" w:space="0" w:color="auto"/>
        <w:left w:val="none" w:sz="0" w:space="0" w:color="auto"/>
        <w:bottom w:val="none" w:sz="0" w:space="0" w:color="auto"/>
        <w:right w:val="none" w:sz="0" w:space="0" w:color="auto"/>
      </w:divBdr>
    </w:div>
    <w:div w:id="215892228">
      <w:bodyDiv w:val="1"/>
      <w:marLeft w:val="0"/>
      <w:marRight w:val="0"/>
      <w:marTop w:val="0"/>
      <w:marBottom w:val="0"/>
      <w:divBdr>
        <w:top w:val="none" w:sz="0" w:space="0" w:color="auto"/>
        <w:left w:val="none" w:sz="0" w:space="0" w:color="auto"/>
        <w:bottom w:val="none" w:sz="0" w:space="0" w:color="auto"/>
        <w:right w:val="none" w:sz="0" w:space="0" w:color="auto"/>
      </w:divBdr>
    </w:div>
    <w:div w:id="234437823">
      <w:bodyDiv w:val="1"/>
      <w:marLeft w:val="0"/>
      <w:marRight w:val="0"/>
      <w:marTop w:val="0"/>
      <w:marBottom w:val="0"/>
      <w:divBdr>
        <w:top w:val="none" w:sz="0" w:space="0" w:color="auto"/>
        <w:left w:val="none" w:sz="0" w:space="0" w:color="auto"/>
        <w:bottom w:val="none" w:sz="0" w:space="0" w:color="auto"/>
        <w:right w:val="none" w:sz="0" w:space="0" w:color="auto"/>
      </w:divBdr>
    </w:div>
    <w:div w:id="237057984">
      <w:bodyDiv w:val="1"/>
      <w:marLeft w:val="0"/>
      <w:marRight w:val="0"/>
      <w:marTop w:val="0"/>
      <w:marBottom w:val="0"/>
      <w:divBdr>
        <w:top w:val="none" w:sz="0" w:space="0" w:color="auto"/>
        <w:left w:val="none" w:sz="0" w:space="0" w:color="auto"/>
        <w:bottom w:val="none" w:sz="0" w:space="0" w:color="auto"/>
        <w:right w:val="none" w:sz="0" w:space="0" w:color="auto"/>
      </w:divBdr>
    </w:div>
    <w:div w:id="261378513">
      <w:bodyDiv w:val="1"/>
      <w:marLeft w:val="0"/>
      <w:marRight w:val="0"/>
      <w:marTop w:val="0"/>
      <w:marBottom w:val="0"/>
      <w:divBdr>
        <w:top w:val="none" w:sz="0" w:space="0" w:color="auto"/>
        <w:left w:val="none" w:sz="0" w:space="0" w:color="auto"/>
        <w:bottom w:val="none" w:sz="0" w:space="0" w:color="auto"/>
        <w:right w:val="none" w:sz="0" w:space="0" w:color="auto"/>
      </w:divBdr>
    </w:div>
    <w:div w:id="265232648">
      <w:bodyDiv w:val="1"/>
      <w:marLeft w:val="0"/>
      <w:marRight w:val="0"/>
      <w:marTop w:val="0"/>
      <w:marBottom w:val="0"/>
      <w:divBdr>
        <w:top w:val="none" w:sz="0" w:space="0" w:color="auto"/>
        <w:left w:val="none" w:sz="0" w:space="0" w:color="auto"/>
        <w:bottom w:val="none" w:sz="0" w:space="0" w:color="auto"/>
        <w:right w:val="none" w:sz="0" w:space="0" w:color="auto"/>
      </w:divBdr>
    </w:div>
    <w:div w:id="273679674">
      <w:bodyDiv w:val="1"/>
      <w:marLeft w:val="0"/>
      <w:marRight w:val="0"/>
      <w:marTop w:val="0"/>
      <w:marBottom w:val="0"/>
      <w:divBdr>
        <w:top w:val="none" w:sz="0" w:space="0" w:color="auto"/>
        <w:left w:val="none" w:sz="0" w:space="0" w:color="auto"/>
        <w:bottom w:val="none" w:sz="0" w:space="0" w:color="auto"/>
        <w:right w:val="none" w:sz="0" w:space="0" w:color="auto"/>
      </w:divBdr>
    </w:div>
    <w:div w:id="298196394">
      <w:bodyDiv w:val="1"/>
      <w:marLeft w:val="0"/>
      <w:marRight w:val="0"/>
      <w:marTop w:val="0"/>
      <w:marBottom w:val="0"/>
      <w:divBdr>
        <w:top w:val="none" w:sz="0" w:space="0" w:color="auto"/>
        <w:left w:val="none" w:sz="0" w:space="0" w:color="auto"/>
        <w:bottom w:val="none" w:sz="0" w:space="0" w:color="auto"/>
        <w:right w:val="none" w:sz="0" w:space="0" w:color="auto"/>
      </w:divBdr>
    </w:div>
    <w:div w:id="299386391">
      <w:bodyDiv w:val="1"/>
      <w:marLeft w:val="0"/>
      <w:marRight w:val="0"/>
      <w:marTop w:val="0"/>
      <w:marBottom w:val="0"/>
      <w:divBdr>
        <w:top w:val="none" w:sz="0" w:space="0" w:color="auto"/>
        <w:left w:val="none" w:sz="0" w:space="0" w:color="auto"/>
        <w:bottom w:val="none" w:sz="0" w:space="0" w:color="auto"/>
        <w:right w:val="none" w:sz="0" w:space="0" w:color="auto"/>
      </w:divBdr>
    </w:div>
    <w:div w:id="303045619">
      <w:bodyDiv w:val="1"/>
      <w:marLeft w:val="0"/>
      <w:marRight w:val="0"/>
      <w:marTop w:val="0"/>
      <w:marBottom w:val="0"/>
      <w:divBdr>
        <w:top w:val="none" w:sz="0" w:space="0" w:color="auto"/>
        <w:left w:val="none" w:sz="0" w:space="0" w:color="auto"/>
        <w:bottom w:val="none" w:sz="0" w:space="0" w:color="auto"/>
        <w:right w:val="none" w:sz="0" w:space="0" w:color="auto"/>
      </w:divBdr>
    </w:div>
    <w:div w:id="308171389">
      <w:bodyDiv w:val="1"/>
      <w:marLeft w:val="0"/>
      <w:marRight w:val="0"/>
      <w:marTop w:val="0"/>
      <w:marBottom w:val="0"/>
      <w:divBdr>
        <w:top w:val="none" w:sz="0" w:space="0" w:color="auto"/>
        <w:left w:val="none" w:sz="0" w:space="0" w:color="auto"/>
        <w:bottom w:val="none" w:sz="0" w:space="0" w:color="auto"/>
        <w:right w:val="none" w:sz="0" w:space="0" w:color="auto"/>
      </w:divBdr>
    </w:div>
    <w:div w:id="316879836">
      <w:bodyDiv w:val="1"/>
      <w:marLeft w:val="0"/>
      <w:marRight w:val="0"/>
      <w:marTop w:val="0"/>
      <w:marBottom w:val="0"/>
      <w:divBdr>
        <w:top w:val="none" w:sz="0" w:space="0" w:color="auto"/>
        <w:left w:val="none" w:sz="0" w:space="0" w:color="auto"/>
        <w:bottom w:val="none" w:sz="0" w:space="0" w:color="auto"/>
        <w:right w:val="none" w:sz="0" w:space="0" w:color="auto"/>
      </w:divBdr>
    </w:div>
    <w:div w:id="357854815">
      <w:bodyDiv w:val="1"/>
      <w:marLeft w:val="0"/>
      <w:marRight w:val="0"/>
      <w:marTop w:val="0"/>
      <w:marBottom w:val="0"/>
      <w:divBdr>
        <w:top w:val="none" w:sz="0" w:space="0" w:color="auto"/>
        <w:left w:val="none" w:sz="0" w:space="0" w:color="auto"/>
        <w:bottom w:val="none" w:sz="0" w:space="0" w:color="auto"/>
        <w:right w:val="none" w:sz="0" w:space="0" w:color="auto"/>
      </w:divBdr>
    </w:div>
    <w:div w:id="363138788">
      <w:bodyDiv w:val="1"/>
      <w:marLeft w:val="0"/>
      <w:marRight w:val="0"/>
      <w:marTop w:val="0"/>
      <w:marBottom w:val="0"/>
      <w:divBdr>
        <w:top w:val="none" w:sz="0" w:space="0" w:color="auto"/>
        <w:left w:val="none" w:sz="0" w:space="0" w:color="auto"/>
        <w:bottom w:val="none" w:sz="0" w:space="0" w:color="auto"/>
        <w:right w:val="none" w:sz="0" w:space="0" w:color="auto"/>
      </w:divBdr>
    </w:div>
    <w:div w:id="368143103">
      <w:bodyDiv w:val="1"/>
      <w:marLeft w:val="0"/>
      <w:marRight w:val="0"/>
      <w:marTop w:val="0"/>
      <w:marBottom w:val="0"/>
      <w:divBdr>
        <w:top w:val="none" w:sz="0" w:space="0" w:color="auto"/>
        <w:left w:val="none" w:sz="0" w:space="0" w:color="auto"/>
        <w:bottom w:val="none" w:sz="0" w:space="0" w:color="auto"/>
        <w:right w:val="none" w:sz="0" w:space="0" w:color="auto"/>
      </w:divBdr>
    </w:div>
    <w:div w:id="405568473">
      <w:bodyDiv w:val="1"/>
      <w:marLeft w:val="0"/>
      <w:marRight w:val="0"/>
      <w:marTop w:val="0"/>
      <w:marBottom w:val="0"/>
      <w:divBdr>
        <w:top w:val="none" w:sz="0" w:space="0" w:color="auto"/>
        <w:left w:val="none" w:sz="0" w:space="0" w:color="auto"/>
        <w:bottom w:val="none" w:sz="0" w:space="0" w:color="auto"/>
        <w:right w:val="none" w:sz="0" w:space="0" w:color="auto"/>
      </w:divBdr>
    </w:div>
    <w:div w:id="425611433">
      <w:bodyDiv w:val="1"/>
      <w:marLeft w:val="0"/>
      <w:marRight w:val="0"/>
      <w:marTop w:val="0"/>
      <w:marBottom w:val="0"/>
      <w:divBdr>
        <w:top w:val="none" w:sz="0" w:space="0" w:color="auto"/>
        <w:left w:val="none" w:sz="0" w:space="0" w:color="auto"/>
        <w:bottom w:val="none" w:sz="0" w:space="0" w:color="auto"/>
        <w:right w:val="none" w:sz="0" w:space="0" w:color="auto"/>
      </w:divBdr>
    </w:div>
    <w:div w:id="438766113">
      <w:bodyDiv w:val="1"/>
      <w:marLeft w:val="0"/>
      <w:marRight w:val="0"/>
      <w:marTop w:val="0"/>
      <w:marBottom w:val="0"/>
      <w:divBdr>
        <w:top w:val="none" w:sz="0" w:space="0" w:color="auto"/>
        <w:left w:val="none" w:sz="0" w:space="0" w:color="auto"/>
        <w:bottom w:val="none" w:sz="0" w:space="0" w:color="auto"/>
        <w:right w:val="none" w:sz="0" w:space="0" w:color="auto"/>
      </w:divBdr>
    </w:div>
    <w:div w:id="442966386">
      <w:bodyDiv w:val="1"/>
      <w:marLeft w:val="0"/>
      <w:marRight w:val="0"/>
      <w:marTop w:val="0"/>
      <w:marBottom w:val="0"/>
      <w:divBdr>
        <w:top w:val="none" w:sz="0" w:space="0" w:color="auto"/>
        <w:left w:val="none" w:sz="0" w:space="0" w:color="auto"/>
        <w:bottom w:val="none" w:sz="0" w:space="0" w:color="auto"/>
        <w:right w:val="none" w:sz="0" w:space="0" w:color="auto"/>
      </w:divBdr>
    </w:div>
    <w:div w:id="443232572">
      <w:bodyDiv w:val="1"/>
      <w:marLeft w:val="0"/>
      <w:marRight w:val="0"/>
      <w:marTop w:val="0"/>
      <w:marBottom w:val="0"/>
      <w:divBdr>
        <w:top w:val="none" w:sz="0" w:space="0" w:color="auto"/>
        <w:left w:val="none" w:sz="0" w:space="0" w:color="auto"/>
        <w:bottom w:val="none" w:sz="0" w:space="0" w:color="auto"/>
        <w:right w:val="none" w:sz="0" w:space="0" w:color="auto"/>
      </w:divBdr>
    </w:div>
    <w:div w:id="447043250">
      <w:bodyDiv w:val="1"/>
      <w:marLeft w:val="0"/>
      <w:marRight w:val="0"/>
      <w:marTop w:val="0"/>
      <w:marBottom w:val="0"/>
      <w:divBdr>
        <w:top w:val="none" w:sz="0" w:space="0" w:color="auto"/>
        <w:left w:val="none" w:sz="0" w:space="0" w:color="auto"/>
        <w:bottom w:val="none" w:sz="0" w:space="0" w:color="auto"/>
        <w:right w:val="none" w:sz="0" w:space="0" w:color="auto"/>
      </w:divBdr>
    </w:div>
    <w:div w:id="451940299">
      <w:bodyDiv w:val="1"/>
      <w:marLeft w:val="0"/>
      <w:marRight w:val="0"/>
      <w:marTop w:val="0"/>
      <w:marBottom w:val="0"/>
      <w:divBdr>
        <w:top w:val="none" w:sz="0" w:space="0" w:color="auto"/>
        <w:left w:val="none" w:sz="0" w:space="0" w:color="auto"/>
        <w:bottom w:val="none" w:sz="0" w:space="0" w:color="auto"/>
        <w:right w:val="none" w:sz="0" w:space="0" w:color="auto"/>
      </w:divBdr>
    </w:div>
    <w:div w:id="487524926">
      <w:bodyDiv w:val="1"/>
      <w:marLeft w:val="0"/>
      <w:marRight w:val="0"/>
      <w:marTop w:val="0"/>
      <w:marBottom w:val="0"/>
      <w:divBdr>
        <w:top w:val="none" w:sz="0" w:space="0" w:color="auto"/>
        <w:left w:val="none" w:sz="0" w:space="0" w:color="auto"/>
        <w:bottom w:val="none" w:sz="0" w:space="0" w:color="auto"/>
        <w:right w:val="none" w:sz="0" w:space="0" w:color="auto"/>
      </w:divBdr>
    </w:div>
    <w:div w:id="489715786">
      <w:bodyDiv w:val="1"/>
      <w:marLeft w:val="0"/>
      <w:marRight w:val="0"/>
      <w:marTop w:val="0"/>
      <w:marBottom w:val="0"/>
      <w:divBdr>
        <w:top w:val="none" w:sz="0" w:space="0" w:color="auto"/>
        <w:left w:val="none" w:sz="0" w:space="0" w:color="auto"/>
        <w:bottom w:val="none" w:sz="0" w:space="0" w:color="auto"/>
        <w:right w:val="none" w:sz="0" w:space="0" w:color="auto"/>
      </w:divBdr>
    </w:div>
    <w:div w:id="493447514">
      <w:bodyDiv w:val="1"/>
      <w:marLeft w:val="0"/>
      <w:marRight w:val="0"/>
      <w:marTop w:val="0"/>
      <w:marBottom w:val="0"/>
      <w:divBdr>
        <w:top w:val="none" w:sz="0" w:space="0" w:color="auto"/>
        <w:left w:val="none" w:sz="0" w:space="0" w:color="auto"/>
        <w:bottom w:val="none" w:sz="0" w:space="0" w:color="auto"/>
        <w:right w:val="none" w:sz="0" w:space="0" w:color="auto"/>
      </w:divBdr>
    </w:div>
    <w:div w:id="510609050">
      <w:bodyDiv w:val="1"/>
      <w:marLeft w:val="0"/>
      <w:marRight w:val="0"/>
      <w:marTop w:val="0"/>
      <w:marBottom w:val="0"/>
      <w:divBdr>
        <w:top w:val="none" w:sz="0" w:space="0" w:color="auto"/>
        <w:left w:val="none" w:sz="0" w:space="0" w:color="auto"/>
        <w:bottom w:val="none" w:sz="0" w:space="0" w:color="auto"/>
        <w:right w:val="none" w:sz="0" w:space="0" w:color="auto"/>
      </w:divBdr>
    </w:div>
    <w:div w:id="519781473">
      <w:bodyDiv w:val="1"/>
      <w:marLeft w:val="0"/>
      <w:marRight w:val="0"/>
      <w:marTop w:val="0"/>
      <w:marBottom w:val="0"/>
      <w:divBdr>
        <w:top w:val="none" w:sz="0" w:space="0" w:color="auto"/>
        <w:left w:val="none" w:sz="0" w:space="0" w:color="auto"/>
        <w:bottom w:val="none" w:sz="0" w:space="0" w:color="auto"/>
        <w:right w:val="none" w:sz="0" w:space="0" w:color="auto"/>
      </w:divBdr>
    </w:div>
    <w:div w:id="571427492">
      <w:bodyDiv w:val="1"/>
      <w:marLeft w:val="0"/>
      <w:marRight w:val="0"/>
      <w:marTop w:val="0"/>
      <w:marBottom w:val="0"/>
      <w:divBdr>
        <w:top w:val="none" w:sz="0" w:space="0" w:color="auto"/>
        <w:left w:val="none" w:sz="0" w:space="0" w:color="auto"/>
        <w:bottom w:val="none" w:sz="0" w:space="0" w:color="auto"/>
        <w:right w:val="none" w:sz="0" w:space="0" w:color="auto"/>
      </w:divBdr>
    </w:div>
    <w:div w:id="586963855">
      <w:bodyDiv w:val="1"/>
      <w:marLeft w:val="0"/>
      <w:marRight w:val="0"/>
      <w:marTop w:val="0"/>
      <w:marBottom w:val="0"/>
      <w:divBdr>
        <w:top w:val="none" w:sz="0" w:space="0" w:color="auto"/>
        <w:left w:val="none" w:sz="0" w:space="0" w:color="auto"/>
        <w:bottom w:val="none" w:sz="0" w:space="0" w:color="auto"/>
        <w:right w:val="none" w:sz="0" w:space="0" w:color="auto"/>
      </w:divBdr>
    </w:div>
    <w:div w:id="589777736">
      <w:bodyDiv w:val="1"/>
      <w:marLeft w:val="0"/>
      <w:marRight w:val="0"/>
      <w:marTop w:val="0"/>
      <w:marBottom w:val="0"/>
      <w:divBdr>
        <w:top w:val="none" w:sz="0" w:space="0" w:color="auto"/>
        <w:left w:val="none" w:sz="0" w:space="0" w:color="auto"/>
        <w:bottom w:val="none" w:sz="0" w:space="0" w:color="auto"/>
        <w:right w:val="none" w:sz="0" w:space="0" w:color="auto"/>
      </w:divBdr>
    </w:div>
    <w:div w:id="598220955">
      <w:bodyDiv w:val="1"/>
      <w:marLeft w:val="0"/>
      <w:marRight w:val="0"/>
      <w:marTop w:val="0"/>
      <w:marBottom w:val="0"/>
      <w:divBdr>
        <w:top w:val="none" w:sz="0" w:space="0" w:color="auto"/>
        <w:left w:val="none" w:sz="0" w:space="0" w:color="auto"/>
        <w:bottom w:val="none" w:sz="0" w:space="0" w:color="auto"/>
        <w:right w:val="none" w:sz="0" w:space="0" w:color="auto"/>
      </w:divBdr>
    </w:div>
    <w:div w:id="640231382">
      <w:bodyDiv w:val="1"/>
      <w:marLeft w:val="0"/>
      <w:marRight w:val="0"/>
      <w:marTop w:val="0"/>
      <w:marBottom w:val="0"/>
      <w:divBdr>
        <w:top w:val="none" w:sz="0" w:space="0" w:color="auto"/>
        <w:left w:val="none" w:sz="0" w:space="0" w:color="auto"/>
        <w:bottom w:val="none" w:sz="0" w:space="0" w:color="auto"/>
        <w:right w:val="none" w:sz="0" w:space="0" w:color="auto"/>
      </w:divBdr>
    </w:div>
    <w:div w:id="644431234">
      <w:bodyDiv w:val="1"/>
      <w:marLeft w:val="0"/>
      <w:marRight w:val="0"/>
      <w:marTop w:val="0"/>
      <w:marBottom w:val="0"/>
      <w:divBdr>
        <w:top w:val="none" w:sz="0" w:space="0" w:color="auto"/>
        <w:left w:val="none" w:sz="0" w:space="0" w:color="auto"/>
        <w:bottom w:val="none" w:sz="0" w:space="0" w:color="auto"/>
        <w:right w:val="none" w:sz="0" w:space="0" w:color="auto"/>
      </w:divBdr>
    </w:div>
    <w:div w:id="651835724">
      <w:bodyDiv w:val="1"/>
      <w:marLeft w:val="0"/>
      <w:marRight w:val="0"/>
      <w:marTop w:val="0"/>
      <w:marBottom w:val="0"/>
      <w:divBdr>
        <w:top w:val="none" w:sz="0" w:space="0" w:color="auto"/>
        <w:left w:val="none" w:sz="0" w:space="0" w:color="auto"/>
        <w:bottom w:val="none" w:sz="0" w:space="0" w:color="auto"/>
        <w:right w:val="none" w:sz="0" w:space="0" w:color="auto"/>
      </w:divBdr>
    </w:div>
    <w:div w:id="716903968">
      <w:bodyDiv w:val="1"/>
      <w:marLeft w:val="0"/>
      <w:marRight w:val="0"/>
      <w:marTop w:val="0"/>
      <w:marBottom w:val="0"/>
      <w:divBdr>
        <w:top w:val="none" w:sz="0" w:space="0" w:color="auto"/>
        <w:left w:val="none" w:sz="0" w:space="0" w:color="auto"/>
        <w:bottom w:val="none" w:sz="0" w:space="0" w:color="auto"/>
        <w:right w:val="none" w:sz="0" w:space="0" w:color="auto"/>
      </w:divBdr>
    </w:div>
    <w:div w:id="721487652">
      <w:bodyDiv w:val="1"/>
      <w:marLeft w:val="0"/>
      <w:marRight w:val="0"/>
      <w:marTop w:val="0"/>
      <w:marBottom w:val="0"/>
      <w:divBdr>
        <w:top w:val="none" w:sz="0" w:space="0" w:color="auto"/>
        <w:left w:val="none" w:sz="0" w:space="0" w:color="auto"/>
        <w:bottom w:val="none" w:sz="0" w:space="0" w:color="auto"/>
        <w:right w:val="none" w:sz="0" w:space="0" w:color="auto"/>
      </w:divBdr>
    </w:div>
    <w:div w:id="726492817">
      <w:bodyDiv w:val="1"/>
      <w:marLeft w:val="0"/>
      <w:marRight w:val="0"/>
      <w:marTop w:val="0"/>
      <w:marBottom w:val="0"/>
      <w:divBdr>
        <w:top w:val="none" w:sz="0" w:space="0" w:color="auto"/>
        <w:left w:val="none" w:sz="0" w:space="0" w:color="auto"/>
        <w:bottom w:val="none" w:sz="0" w:space="0" w:color="auto"/>
        <w:right w:val="none" w:sz="0" w:space="0" w:color="auto"/>
      </w:divBdr>
    </w:div>
    <w:div w:id="734549569">
      <w:bodyDiv w:val="1"/>
      <w:marLeft w:val="0"/>
      <w:marRight w:val="0"/>
      <w:marTop w:val="0"/>
      <w:marBottom w:val="0"/>
      <w:divBdr>
        <w:top w:val="none" w:sz="0" w:space="0" w:color="auto"/>
        <w:left w:val="none" w:sz="0" w:space="0" w:color="auto"/>
        <w:bottom w:val="none" w:sz="0" w:space="0" w:color="auto"/>
        <w:right w:val="none" w:sz="0" w:space="0" w:color="auto"/>
      </w:divBdr>
    </w:div>
    <w:div w:id="739600357">
      <w:bodyDiv w:val="1"/>
      <w:marLeft w:val="0"/>
      <w:marRight w:val="0"/>
      <w:marTop w:val="0"/>
      <w:marBottom w:val="0"/>
      <w:divBdr>
        <w:top w:val="none" w:sz="0" w:space="0" w:color="auto"/>
        <w:left w:val="none" w:sz="0" w:space="0" w:color="auto"/>
        <w:bottom w:val="none" w:sz="0" w:space="0" w:color="auto"/>
        <w:right w:val="none" w:sz="0" w:space="0" w:color="auto"/>
      </w:divBdr>
    </w:div>
    <w:div w:id="743339074">
      <w:bodyDiv w:val="1"/>
      <w:marLeft w:val="0"/>
      <w:marRight w:val="0"/>
      <w:marTop w:val="0"/>
      <w:marBottom w:val="0"/>
      <w:divBdr>
        <w:top w:val="none" w:sz="0" w:space="0" w:color="auto"/>
        <w:left w:val="none" w:sz="0" w:space="0" w:color="auto"/>
        <w:bottom w:val="none" w:sz="0" w:space="0" w:color="auto"/>
        <w:right w:val="none" w:sz="0" w:space="0" w:color="auto"/>
      </w:divBdr>
    </w:div>
    <w:div w:id="771781384">
      <w:bodyDiv w:val="1"/>
      <w:marLeft w:val="0"/>
      <w:marRight w:val="0"/>
      <w:marTop w:val="0"/>
      <w:marBottom w:val="0"/>
      <w:divBdr>
        <w:top w:val="none" w:sz="0" w:space="0" w:color="auto"/>
        <w:left w:val="none" w:sz="0" w:space="0" w:color="auto"/>
        <w:bottom w:val="none" w:sz="0" w:space="0" w:color="auto"/>
        <w:right w:val="none" w:sz="0" w:space="0" w:color="auto"/>
      </w:divBdr>
    </w:div>
    <w:div w:id="802231059">
      <w:bodyDiv w:val="1"/>
      <w:marLeft w:val="0"/>
      <w:marRight w:val="0"/>
      <w:marTop w:val="0"/>
      <w:marBottom w:val="0"/>
      <w:divBdr>
        <w:top w:val="none" w:sz="0" w:space="0" w:color="auto"/>
        <w:left w:val="none" w:sz="0" w:space="0" w:color="auto"/>
        <w:bottom w:val="none" w:sz="0" w:space="0" w:color="auto"/>
        <w:right w:val="none" w:sz="0" w:space="0" w:color="auto"/>
      </w:divBdr>
    </w:div>
    <w:div w:id="808978321">
      <w:bodyDiv w:val="1"/>
      <w:marLeft w:val="0"/>
      <w:marRight w:val="0"/>
      <w:marTop w:val="0"/>
      <w:marBottom w:val="0"/>
      <w:divBdr>
        <w:top w:val="none" w:sz="0" w:space="0" w:color="auto"/>
        <w:left w:val="none" w:sz="0" w:space="0" w:color="auto"/>
        <w:bottom w:val="none" w:sz="0" w:space="0" w:color="auto"/>
        <w:right w:val="none" w:sz="0" w:space="0" w:color="auto"/>
      </w:divBdr>
    </w:div>
    <w:div w:id="809320118">
      <w:bodyDiv w:val="1"/>
      <w:marLeft w:val="0"/>
      <w:marRight w:val="0"/>
      <w:marTop w:val="0"/>
      <w:marBottom w:val="0"/>
      <w:divBdr>
        <w:top w:val="none" w:sz="0" w:space="0" w:color="auto"/>
        <w:left w:val="none" w:sz="0" w:space="0" w:color="auto"/>
        <w:bottom w:val="none" w:sz="0" w:space="0" w:color="auto"/>
        <w:right w:val="none" w:sz="0" w:space="0" w:color="auto"/>
      </w:divBdr>
    </w:div>
    <w:div w:id="813643629">
      <w:bodyDiv w:val="1"/>
      <w:marLeft w:val="0"/>
      <w:marRight w:val="0"/>
      <w:marTop w:val="0"/>
      <w:marBottom w:val="0"/>
      <w:divBdr>
        <w:top w:val="none" w:sz="0" w:space="0" w:color="auto"/>
        <w:left w:val="none" w:sz="0" w:space="0" w:color="auto"/>
        <w:bottom w:val="none" w:sz="0" w:space="0" w:color="auto"/>
        <w:right w:val="none" w:sz="0" w:space="0" w:color="auto"/>
      </w:divBdr>
    </w:div>
    <w:div w:id="815338592">
      <w:bodyDiv w:val="1"/>
      <w:marLeft w:val="0"/>
      <w:marRight w:val="0"/>
      <w:marTop w:val="0"/>
      <w:marBottom w:val="0"/>
      <w:divBdr>
        <w:top w:val="none" w:sz="0" w:space="0" w:color="auto"/>
        <w:left w:val="none" w:sz="0" w:space="0" w:color="auto"/>
        <w:bottom w:val="none" w:sz="0" w:space="0" w:color="auto"/>
        <w:right w:val="none" w:sz="0" w:space="0" w:color="auto"/>
      </w:divBdr>
    </w:div>
    <w:div w:id="822699090">
      <w:bodyDiv w:val="1"/>
      <w:marLeft w:val="0"/>
      <w:marRight w:val="0"/>
      <w:marTop w:val="0"/>
      <w:marBottom w:val="0"/>
      <w:divBdr>
        <w:top w:val="none" w:sz="0" w:space="0" w:color="auto"/>
        <w:left w:val="none" w:sz="0" w:space="0" w:color="auto"/>
        <w:bottom w:val="none" w:sz="0" w:space="0" w:color="auto"/>
        <w:right w:val="none" w:sz="0" w:space="0" w:color="auto"/>
      </w:divBdr>
    </w:div>
    <w:div w:id="877276318">
      <w:bodyDiv w:val="1"/>
      <w:marLeft w:val="0"/>
      <w:marRight w:val="0"/>
      <w:marTop w:val="0"/>
      <w:marBottom w:val="0"/>
      <w:divBdr>
        <w:top w:val="none" w:sz="0" w:space="0" w:color="auto"/>
        <w:left w:val="none" w:sz="0" w:space="0" w:color="auto"/>
        <w:bottom w:val="none" w:sz="0" w:space="0" w:color="auto"/>
        <w:right w:val="none" w:sz="0" w:space="0" w:color="auto"/>
      </w:divBdr>
    </w:div>
    <w:div w:id="895705796">
      <w:bodyDiv w:val="1"/>
      <w:marLeft w:val="0"/>
      <w:marRight w:val="0"/>
      <w:marTop w:val="0"/>
      <w:marBottom w:val="0"/>
      <w:divBdr>
        <w:top w:val="none" w:sz="0" w:space="0" w:color="auto"/>
        <w:left w:val="none" w:sz="0" w:space="0" w:color="auto"/>
        <w:bottom w:val="none" w:sz="0" w:space="0" w:color="auto"/>
        <w:right w:val="none" w:sz="0" w:space="0" w:color="auto"/>
      </w:divBdr>
    </w:div>
    <w:div w:id="908227027">
      <w:bodyDiv w:val="1"/>
      <w:marLeft w:val="0"/>
      <w:marRight w:val="0"/>
      <w:marTop w:val="0"/>
      <w:marBottom w:val="0"/>
      <w:divBdr>
        <w:top w:val="none" w:sz="0" w:space="0" w:color="auto"/>
        <w:left w:val="none" w:sz="0" w:space="0" w:color="auto"/>
        <w:bottom w:val="none" w:sz="0" w:space="0" w:color="auto"/>
        <w:right w:val="none" w:sz="0" w:space="0" w:color="auto"/>
      </w:divBdr>
    </w:div>
    <w:div w:id="967783621">
      <w:bodyDiv w:val="1"/>
      <w:marLeft w:val="0"/>
      <w:marRight w:val="0"/>
      <w:marTop w:val="0"/>
      <w:marBottom w:val="0"/>
      <w:divBdr>
        <w:top w:val="none" w:sz="0" w:space="0" w:color="auto"/>
        <w:left w:val="none" w:sz="0" w:space="0" w:color="auto"/>
        <w:bottom w:val="none" w:sz="0" w:space="0" w:color="auto"/>
        <w:right w:val="none" w:sz="0" w:space="0" w:color="auto"/>
      </w:divBdr>
    </w:div>
    <w:div w:id="982854424">
      <w:bodyDiv w:val="1"/>
      <w:marLeft w:val="0"/>
      <w:marRight w:val="0"/>
      <w:marTop w:val="0"/>
      <w:marBottom w:val="0"/>
      <w:divBdr>
        <w:top w:val="none" w:sz="0" w:space="0" w:color="auto"/>
        <w:left w:val="none" w:sz="0" w:space="0" w:color="auto"/>
        <w:bottom w:val="none" w:sz="0" w:space="0" w:color="auto"/>
        <w:right w:val="none" w:sz="0" w:space="0" w:color="auto"/>
      </w:divBdr>
    </w:div>
    <w:div w:id="1003969329">
      <w:bodyDiv w:val="1"/>
      <w:marLeft w:val="0"/>
      <w:marRight w:val="0"/>
      <w:marTop w:val="0"/>
      <w:marBottom w:val="0"/>
      <w:divBdr>
        <w:top w:val="none" w:sz="0" w:space="0" w:color="auto"/>
        <w:left w:val="none" w:sz="0" w:space="0" w:color="auto"/>
        <w:bottom w:val="none" w:sz="0" w:space="0" w:color="auto"/>
        <w:right w:val="none" w:sz="0" w:space="0" w:color="auto"/>
      </w:divBdr>
    </w:div>
    <w:div w:id="1024751283">
      <w:bodyDiv w:val="1"/>
      <w:marLeft w:val="0"/>
      <w:marRight w:val="0"/>
      <w:marTop w:val="0"/>
      <w:marBottom w:val="0"/>
      <w:divBdr>
        <w:top w:val="none" w:sz="0" w:space="0" w:color="auto"/>
        <w:left w:val="none" w:sz="0" w:space="0" w:color="auto"/>
        <w:bottom w:val="none" w:sz="0" w:space="0" w:color="auto"/>
        <w:right w:val="none" w:sz="0" w:space="0" w:color="auto"/>
      </w:divBdr>
    </w:div>
    <w:div w:id="1046953586">
      <w:bodyDiv w:val="1"/>
      <w:marLeft w:val="0"/>
      <w:marRight w:val="0"/>
      <w:marTop w:val="0"/>
      <w:marBottom w:val="0"/>
      <w:divBdr>
        <w:top w:val="none" w:sz="0" w:space="0" w:color="auto"/>
        <w:left w:val="none" w:sz="0" w:space="0" w:color="auto"/>
        <w:bottom w:val="none" w:sz="0" w:space="0" w:color="auto"/>
        <w:right w:val="none" w:sz="0" w:space="0" w:color="auto"/>
      </w:divBdr>
    </w:div>
    <w:div w:id="1081871785">
      <w:bodyDiv w:val="1"/>
      <w:marLeft w:val="0"/>
      <w:marRight w:val="0"/>
      <w:marTop w:val="0"/>
      <w:marBottom w:val="0"/>
      <w:divBdr>
        <w:top w:val="none" w:sz="0" w:space="0" w:color="auto"/>
        <w:left w:val="none" w:sz="0" w:space="0" w:color="auto"/>
        <w:bottom w:val="none" w:sz="0" w:space="0" w:color="auto"/>
        <w:right w:val="none" w:sz="0" w:space="0" w:color="auto"/>
      </w:divBdr>
    </w:div>
    <w:div w:id="1110248446">
      <w:bodyDiv w:val="1"/>
      <w:marLeft w:val="0"/>
      <w:marRight w:val="0"/>
      <w:marTop w:val="0"/>
      <w:marBottom w:val="0"/>
      <w:divBdr>
        <w:top w:val="none" w:sz="0" w:space="0" w:color="auto"/>
        <w:left w:val="none" w:sz="0" w:space="0" w:color="auto"/>
        <w:bottom w:val="none" w:sz="0" w:space="0" w:color="auto"/>
        <w:right w:val="none" w:sz="0" w:space="0" w:color="auto"/>
      </w:divBdr>
    </w:div>
    <w:div w:id="1123426564">
      <w:bodyDiv w:val="1"/>
      <w:marLeft w:val="0"/>
      <w:marRight w:val="0"/>
      <w:marTop w:val="0"/>
      <w:marBottom w:val="0"/>
      <w:divBdr>
        <w:top w:val="none" w:sz="0" w:space="0" w:color="auto"/>
        <w:left w:val="none" w:sz="0" w:space="0" w:color="auto"/>
        <w:bottom w:val="none" w:sz="0" w:space="0" w:color="auto"/>
        <w:right w:val="none" w:sz="0" w:space="0" w:color="auto"/>
      </w:divBdr>
    </w:div>
    <w:div w:id="1128737975">
      <w:bodyDiv w:val="1"/>
      <w:marLeft w:val="0"/>
      <w:marRight w:val="0"/>
      <w:marTop w:val="0"/>
      <w:marBottom w:val="0"/>
      <w:divBdr>
        <w:top w:val="none" w:sz="0" w:space="0" w:color="auto"/>
        <w:left w:val="none" w:sz="0" w:space="0" w:color="auto"/>
        <w:bottom w:val="none" w:sz="0" w:space="0" w:color="auto"/>
        <w:right w:val="none" w:sz="0" w:space="0" w:color="auto"/>
      </w:divBdr>
    </w:div>
    <w:div w:id="1139420907">
      <w:bodyDiv w:val="1"/>
      <w:marLeft w:val="0"/>
      <w:marRight w:val="0"/>
      <w:marTop w:val="0"/>
      <w:marBottom w:val="0"/>
      <w:divBdr>
        <w:top w:val="none" w:sz="0" w:space="0" w:color="auto"/>
        <w:left w:val="none" w:sz="0" w:space="0" w:color="auto"/>
        <w:bottom w:val="none" w:sz="0" w:space="0" w:color="auto"/>
        <w:right w:val="none" w:sz="0" w:space="0" w:color="auto"/>
      </w:divBdr>
    </w:div>
    <w:div w:id="1153254853">
      <w:bodyDiv w:val="1"/>
      <w:marLeft w:val="0"/>
      <w:marRight w:val="0"/>
      <w:marTop w:val="0"/>
      <w:marBottom w:val="0"/>
      <w:divBdr>
        <w:top w:val="none" w:sz="0" w:space="0" w:color="auto"/>
        <w:left w:val="none" w:sz="0" w:space="0" w:color="auto"/>
        <w:bottom w:val="none" w:sz="0" w:space="0" w:color="auto"/>
        <w:right w:val="none" w:sz="0" w:space="0" w:color="auto"/>
      </w:divBdr>
    </w:div>
    <w:div w:id="1167479072">
      <w:bodyDiv w:val="1"/>
      <w:marLeft w:val="0"/>
      <w:marRight w:val="0"/>
      <w:marTop w:val="0"/>
      <w:marBottom w:val="0"/>
      <w:divBdr>
        <w:top w:val="none" w:sz="0" w:space="0" w:color="auto"/>
        <w:left w:val="none" w:sz="0" w:space="0" w:color="auto"/>
        <w:bottom w:val="none" w:sz="0" w:space="0" w:color="auto"/>
        <w:right w:val="none" w:sz="0" w:space="0" w:color="auto"/>
      </w:divBdr>
    </w:div>
    <w:div w:id="1172375309">
      <w:bodyDiv w:val="1"/>
      <w:marLeft w:val="0"/>
      <w:marRight w:val="0"/>
      <w:marTop w:val="0"/>
      <w:marBottom w:val="0"/>
      <w:divBdr>
        <w:top w:val="none" w:sz="0" w:space="0" w:color="auto"/>
        <w:left w:val="none" w:sz="0" w:space="0" w:color="auto"/>
        <w:bottom w:val="none" w:sz="0" w:space="0" w:color="auto"/>
        <w:right w:val="none" w:sz="0" w:space="0" w:color="auto"/>
      </w:divBdr>
    </w:div>
    <w:div w:id="1172645735">
      <w:bodyDiv w:val="1"/>
      <w:marLeft w:val="0"/>
      <w:marRight w:val="0"/>
      <w:marTop w:val="0"/>
      <w:marBottom w:val="0"/>
      <w:divBdr>
        <w:top w:val="none" w:sz="0" w:space="0" w:color="auto"/>
        <w:left w:val="none" w:sz="0" w:space="0" w:color="auto"/>
        <w:bottom w:val="none" w:sz="0" w:space="0" w:color="auto"/>
        <w:right w:val="none" w:sz="0" w:space="0" w:color="auto"/>
      </w:divBdr>
    </w:div>
    <w:div w:id="1187060185">
      <w:bodyDiv w:val="1"/>
      <w:marLeft w:val="0"/>
      <w:marRight w:val="0"/>
      <w:marTop w:val="0"/>
      <w:marBottom w:val="0"/>
      <w:divBdr>
        <w:top w:val="none" w:sz="0" w:space="0" w:color="auto"/>
        <w:left w:val="none" w:sz="0" w:space="0" w:color="auto"/>
        <w:bottom w:val="none" w:sz="0" w:space="0" w:color="auto"/>
        <w:right w:val="none" w:sz="0" w:space="0" w:color="auto"/>
      </w:divBdr>
    </w:div>
    <w:div w:id="1196700785">
      <w:bodyDiv w:val="1"/>
      <w:marLeft w:val="0"/>
      <w:marRight w:val="0"/>
      <w:marTop w:val="0"/>
      <w:marBottom w:val="0"/>
      <w:divBdr>
        <w:top w:val="none" w:sz="0" w:space="0" w:color="auto"/>
        <w:left w:val="none" w:sz="0" w:space="0" w:color="auto"/>
        <w:bottom w:val="none" w:sz="0" w:space="0" w:color="auto"/>
        <w:right w:val="none" w:sz="0" w:space="0" w:color="auto"/>
      </w:divBdr>
    </w:div>
    <w:div w:id="1214544443">
      <w:bodyDiv w:val="1"/>
      <w:marLeft w:val="0"/>
      <w:marRight w:val="0"/>
      <w:marTop w:val="0"/>
      <w:marBottom w:val="0"/>
      <w:divBdr>
        <w:top w:val="none" w:sz="0" w:space="0" w:color="auto"/>
        <w:left w:val="none" w:sz="0" w:space="0" w:color="auto"/>
        <w:bottom w:val="none" w:sz="0" w:space="0" w:color="auto"/>
        <w:right w:val="none" w:sz="0" w:space="0" w:color="auto"/>
      </w:divBdr>
    </w:div>
    <w:div w:id="1246453106">
      <w:bodyDiv w:val="1"/>
      <w:marLeft w:val="0"/>
      <w:marRight w:val="0"/>
      <w:marTop w:val="0"/>
      <w:marBottom w:val="0"/>
      <w:divBdr>
        <w:top w:val="none" w:sz="0" w:space="0" w:color="auto"/>
        <w:left w:val="none" w:sz="0" w:space="0" w:color="auto"/>
        <w:bottom w:val="none" w:sz="0" w:space="0" w:color="auto"/>
        <w:right w:val="none" w:sz="0" w:space="0" w:color="auto"/>
      </w:divBdr>
    </w:div>
    <w:div w:id="1263807478">
      <w:bodyDiv w:val="1"/>
      <w:marLeft w:val="0"/>
      <w:marRight w:val="0"/>
      <w:marTop w:val="0"/>
      <w:marBottom w:val="0"/>
      <w:divBdr>
        <w:top w:val="none" w:sz="0" w:space="0" w:color="auto"/>
        <w:left w:val="none" w:sz="0" w:space="0" w:color="auto"/>
        <w:bottom w:val="none" w:sz="0" w:space="0" w:color="auto"/>
        <w:right w:val="none" w:sz="0" w:space="0" w:color="auto"/>
      </w:divBdr>
    </w:div>
    <w:div w:id="1300912819">
      <w:bodyDiv w:val="1"/>
      <w:marLeft w:val="0"/>
      <w:marRight w:val="0"/>
      <w:marTop w:val="0"/>
      <w:marBottom w:val="0"/>
      <w:divBdr>
        <w:top w:val="none" w:sz="0" w:space="0" w:color="auto"/>
        <w:left w:val="none" w:sz="0" w:space="0" w:color="auto"/>
        <w:bottom w:val="none" w:sz="0" w:space="0" w:color="auto"/>
        <w:right w:val="none" w:sz="0" w:space="0" w:color="auto"/>
      </w:divBdr>
    </w:div>
    <w:div w:id="1319654653">
      <w:bodyDiv w:val="1"/>
      <w:marLeft w:val="0"/>
      <w:marRight w:val="0"/>
      <w:marTop w:val="0"/>
      <w:marBottom w:val="0"/>
      <w:divBdr>
        <w:top w:val="none" w:sz="0" w:space="0" w:color="auto"/>
        <w:left w:val="none" w:sz="0" w:space="0" w:color="auto"/>
        <w:bottom w:val="none" w:sz="0" w:space="0" w:color="auto"/>
        <w:right w:val="none" w:sz="0" w:space="0" w:color="auto"/>
      </w:divBdr>
    </w:div>
    <w:div w:id="1320882836">
      <w:bodyDiv w:val="1"/>
      <w:marLeft w:val="0"/>
      <w:marRight w:val="0"/>
      <w:marTop w:val="0"/>
      <w:marBottom w:val="0"/>
      <w:divBdr>
        <w:top w:val="none" w:sz="0" w:space="0" w:color="auto"/>
        <w:left w:val="none" w:sz="0" w:space="0" w:color="auto"/>
        <w:bottom w:val="none" w:sz="0" w:space="0" w:color="auto"/>
        <w:right w:val="none" w:sz="0" w:space="0" w:color="auto"/>
      </w:divBdr>
    </w:div>
    <w:div w:id="1332365861">
      <w:bodyDiv w:val="1"/>
      <w:marLeft w:val="0"/>
      <w:marRight w:val="0"/>
      <w:marTop w:val="0"/>
      <w:marBottom w:val="0"/>
      <w:divBdr>
        <w:top w:val="none" w:sz="0" w:space="0" w:color="auto"/>
        <w:left w:val="none" w:sz="0" w:space="0" w:color="auto"/>
        <w:bottom w:val="none" w:sz="0" w:space="0" w:color="auto"/>
        <w:right w:val="none" w:sz="0" w:space="0" w:color="auto"/>
      </w:divBdr>
    </w:div>
    <w:div w:id="1346712180">
      <w:bodyDiv w:val="1"/>
      <w:marLeft w:val="0"/>
      <w:marRight w:val="0"/>
      <w:marTop w:val="0"/>
      <w:marBottom w:val="0"/>
      <w:divBdr>
        <w:top w:val="none" w:sz="0" w:space="0" w:color="auto"/>
        <w:left w:val="none" w:sz="0" w:space="0" w:color="auto"/>
        <w:bottom w:val="none" w:sz="0" w:space="0" w:color="auto"/>
        <w:right w:val="none" w:sz="0" w:space="0" w:color="auto"/>
      </w:divBdr>
    </w:div>
    <w:div w:id="1349985267">
      <w:bodyDiv w:val="1"/>
      <w:marLeft w:val="0"/>
      <w:marRight w:val="0"/>
      <w:marTop w:val="0"/>
      <w:marBottom w:val="0"/>
      <w:divBdr>
        <w:top w:val="none" w:sz="0" w:space="0" w:color="auto"/>
        <w:left w:val="none" w:sz="0" w:space="0" w:color="auto"/>
        <w:bottom w:val="none" w:sz="0" w:space="0" w:color="auto"/>
        <w:right w:val="none" w:sz="0" w:space="0" w:color="auto"/>
      </w:divBdr>
    </w:div>
    <w:div w:id="1358039843">
      <w:bodyDiv w:val="1"/>
      <w:marLeft w:val="0"/>
      <w:marRight w:val="0"/>
      <w:marTop w:val="0"/>
      <w:marBottom w:val="0"/>
      <w:divBdr>
        <w:top w:val="none" w:sz="0" w:space="0" w:color="auto"/>
        <w:left w:val="none" w:sz="0" w:space="0" w:color="auto"/>
        <w:bottom w:val="none" w:sz="0" w:space="0" w:color="auto"/>
        <w:right w:val="none" w:sz="0" w:space="0" w:color="auto"/>
      </w:divBdr>
    </w:div>
    <w:div w:id="1359041637">
      <w:bodyDiv w:val="1"/>
      <w:marLeft w:val="0"/>
      <w:marRight w:val="0"/>
      <w:marTop w:val="0"/>
      <w:marBottom w:val="0"/>
      <w:divBdr>
        <w:top w:val="none" w:sz="0" w:space="0" w:color="auto"/>
        <w:left w:val="none" w:sz="0" w:space="0" w:color="auto"/>
        <w:bottom w:val="none" w:sz="0" w:space="0" w:color="auto"/>
        <w:right w:val="none" w:sz="0" w:space="0" w:color="auto"/>
      </w:divBdr>
    </w:div>
    <w:div w:id="1359820693">
      <w:bodyDiv w:val="1"/>
      <w:marLeft w:val="0"/>
      <w:marRight w:val="0"/>
      <w:marTop w:val="0"/>
      <w:marBottom w:val="0"/>
      <w:divBdr>
        <w:top w:val="none" w:sz="0" w:space="0" w:color="auto"/>
        <w:left w:val="none" w:sz="0" w:space="0" w:color="auto"/>
        <w:bottom w:val="none" w:sz="0" w:space="0" w:color="auto"/>
        <w:right w:val="none" w:sz="0" w:space="0" w:color="auto"/>
      </w:divBdr>
    </w:div>
    <w:div w:id="1426878501">
      <w:bodyDiv w:val="1"/>
      <w:marLeft w:val="0"/>
      <w:marRight w:val="0"/>
      <w:marTop w:val="0"/>
      <w:marBottom w:val="0"/>
      <w:divBdr>
        <w:top w:val="none" w:sz="0" w:space="0" w:color="auto"/>
        <w:left w:val="none" w:sz="0" w:space="0" w:color="auto"/>
        <w:bottom w:val="none" w:sz="0" w:space="0" w:color="auto"/>
        <w:right w:val="none" w:sz="0" w:space="0" w:color="auto"/>
      </w:divBdr>
    </w:div>
    <w:div w:id="1436900948">
      <w:bodyDiv w:val="1"/>
      <w:marLeft w:val="0"/>
      <w:marRight w:val="0"/>
      <w:marTop w:val="0"/>
      <w:marBottom w:val="0"/>
      <w:divBdr>
        <w:top w:val="none" w:sz="0" w:space="0" w:color="auto"/>
        <w:left w:val="none" w:sz="0" w:space="0" w:color="auto"/>
        <w:bottom w:val="none" w:sz="0" w:space="0" w:color="auto"/>
        <w:right w:val="none" w:sz="0" w:space="0" w:color="auto"/>
      </w:divBdr>
    </w:div>
    <w:div w:id="1461530967">
      <w:bodyDiv w:val="1"/>
      <w:marLeft w:val="0"/>
      <w:marRight w:val="0"/>
      <w:marTop w:val="0"/>
      <w:marBottom w:val="0"/>
      <w:divBdr>
        <w:top w:val="none" w:sz="0" w:space="0" w:color="auto"/>
        <w:left w:val="none" w:sz="0" w:space="0" w:color="auto"/>
        <w:bottom w:val="none" w:sz="0" w:space="0" w:color="auto"/>
        <w:right w:val="none" w:sz="0" w:space="0" w:color="auto"/>
      </w:divBdr>
    </w:div>
    <w:div w:id="1463379177">
      <w:bodyDiv w:val="1"/>
      <w:marLeft w:val="0"/>
      <w:marRight w:val="0"/>
      <w:marTop w:val="0"/>
      <w:marBottom w:val="0"/>
      <w:divBdr>
        <w:top w:val="none" w:sz="0" w:space="0" w:color="auto"/>
        <w:left w:val="none" w:sz="0" w:space="0" w:color="auto"/>
        <w:bottom w:val="none" w:sz="0" w:space="0" w:color="auto"/>
        <w:right w:val="none" w:sz="0" w:space="0" w:color="auto"/>
      </w:divBdr>
    </w:div>
    <w:div w:id="1489322646">
      <w:bodyDiv w:val="1"/>
      <w:marLeft w:val="0"/>
      <w:marRight w:val="0"/>
      <w:marTop w:val="0"/>
      <w:marBottom w:val="0"/>
      <w:divBdr>
        <w:top w:val="none" w:sz="0" w:space="0" w:color="auto"/>
        <w:left w:val="none" w:sz="0" w:space="0" w:color="auto"/>
        <w:bottom w:val="none" w:sz="0" w:space="0" w:color="auto"/>
        <w:right w:val="none" w:sz="0" w:space="0" w:color="auto"/>
      </w:divBdr>
    </w:div>
    <w:div w:id="1498033296">
      <w:bodyDiv w:val="1"/>
      <w:marLeft w:val="0"/>
      <w:marRight w:val="0"/>
      <w:marTop w:val="0"/>
      <w:marBottom w:val="0"/>
      <w:divBdr>
        <w:top w:val="none" w:sz="0" w:space="0" w:color="auto"/>
        <w:left w:val="none" w:sz="0" w:space="0" w:color="auto"/>
        <w:bottom w:val="none" w:sz="0" w:space="0" w:color="auto"/>
        <w:right w:val="none" w:sz="0" w:space="0" w:color="auto"/>
      </w:divBdr>
    </w:div>
    <w:div w:id="1504473107">
      <w:bodyDiv w:val="1"/>
      <w:marLeft w:val="0"/>
      <w:marRight w:val="0"/>
      <w:marTop w:val="0"/>
      <w:marBottom w:val="0"/>
      <w:divBdr>
        <w:top w:val="none" w:sz="0" w:space="0" w:color="auto"/>
        <w:left w:val="none" w:sz="0" w:space="0" w:color="auto"/>
        <w:bottom w:val="none" w:sz="0" w:space="0" w:color="auto"/>
        <w:right w:val="none" w:sz="0" w:space="0" w:color="auto"/>
      </w:divBdr>
    </w:div>
    <w:div w:id="1505852703">
      <w:bodyDiv w:val="1"/>
      <w:marLeft w:val="0"/>
      <w:marRight w:val="0"/>
      <w:marTop w:val="0"/>
      <w:marBottom w:val="0"/>
      <w:divBdr>
        <w:top w:val="none" w:sz="0" w:space="0" w:color="auto"/>
        <w:left w:val="none" w:sz="0" w:space="0" w:color="auto"/>
        <w:bottom w:val="none" w:sz="0" w:space="0" w:color="auto"/>
        <w:right w:val="none" w:sz="0" w:space="0" w:color="auto"/>
      </w:divBdr>
    </w:div>
    <w:div w:id="1523780815">
      <w:bodyDiv w:val="1"/>
      <w:marLeft w:val="0"/>
      <w:marRight w:val="0"/>
      <w:marTop w:val="0"/>
      <w:marBottom w:val="0"/>
      <w:divBdr>
        <w:top w:val="none" w:sz="0" w:space="0" w:color="auto"/>
        <w:left w:val="none" w:sz="0" w:space="0" w:color="auto"/>
        <w:bottom w:val="none" w:sz="0" w:space="0" w:color="auto"/>
        <w:right w:val="none" w:sz="0" w:space="0" w:color="auto"/>
      </w:divBdr>
    </w:div>
    <w:div w:id="1524631627">
      <w:bodyDiv w:val="1"/>
      <w:marLeft w:val="0"/>
      <w:marRight w:val="0"/>
      <w:marTop w:val="0"/>
      <w:marBottom w:val="0"/>
      <w:divBdr>
        <w:top w:val="none" w:sz="0" w:space="0" w:color="auto"/>
        <w:left w:val="none" w:sz="0" w:space="0" w:color="auto"/>
        <w:bottom w:val="none" w:sz="0" w:space="0" w:color="auto"/>
        <w:right w:val="none" w:sz="0" w:space="0" w:color="auto"/>
      </w:divBdr>
    </w:div>
    <w:div w:id="1527404871">
      <w:bodyDiv w:val="1"/>
      <w:marLeft w:val="0"/>
      <w:marRight w:val="0"/>
      <w:marTop w:val="0"/>
      <w:marBottom w:val="0"/>
      <w:divBdr>
        <w:top w:val="none" w:sz="0" w:space="0" w:color="auto"/>
        <w:left w:val="none" w:sz="0" w:space="0" w:color="auto"/>
        <w:bottom w:val="none" w:sz="0" w:space="0" w:color="auto"/>
        <w:right w:val="none" w:sz="0" w:space="0" w:color="auto"/>
      </w:divBdr>
    </w:div>
    <w:div w:id="1557621367">
      <w:bodyDiv w:val="1"/>
      <w:marLeft w:val="0"/>
      <w:marRight w:val="0"/>
      <w:marTop w:val="0"/>
      <w:marBottom w:val="0"/>
      <w:divBdr>
        <w:top w:val="none" w:sz="0" w:space="0" w:color="auto"/>
        <w:left w:val="none" w:sz="0" w:space="0" w:color="auto"/>
        <w:bottom w:val="none" w:sz="0" w:space="0" w:color="auto"/>
        <w:right w:val="none" w:sz="0" w:space="0" w:color="auto"/>
      </w:divBdr>
    </w:div>
    <w:div w:id="1557857867">
      <w:bodyDiv w:val="1"/>
      <w:marLeft w:val="0"/>
      <w:marRight w:val="0"/>
      <w:marTop w:val="0"/>
      <w:marBottom w:val="0"/>
      <w:divBdr>
        <w:top w:val="none" w:sz="0" w:space="0" w:color="auto"/>
        <w:left w:val="none" w:sz="0" w:space="0" w:color="auto"/>
        <w:bottom w:val="none" w:sz="0" w:space="0" w:color="auto"/>
        <w:right w:val="none" w:sz="0" w:space="0" w:color="auto"/>
      </w:divBdr>
    </w:div>
    <w:div w:id="1577976900">
      <w:bodyDiv w:val="1"/>
      <w:marLeft w:val="0"/>
      <w:marRight w:val="0"/>
      <w:marTop w:val="0"/>
      <w:marBottom w:val="0"/>
      <w:divBdr>
        <w:top w:val="none" w:sz="0" w:space="0" w:color="auto"/>
        <w:left w:val="none" w:sz="0" w:space="0" w:color="auto"/>
        <w:bottom w:val="none" w:sz="0" w:space="0" w:color="auto"/>
        <w:right w:val="none" w:sz="0" w:space="0" w:color="auto"/>
      </w:divBdr>
    </w:div>
    <w:div w:id="1581796569">
      <w:bodyDiv w:val="1"/>
      <w:marLeft w:val="0"/>
      <w:marRight w:val="0"/>
      <w:marTop w:val="0"/>
      <w:marBottom w:val="0"/>
      <w:divBdr>
        <w:top w:val="none" w:sz="0" w:space="0" w:color="auto"/>
        <w:left w:val="none" w:sz="0" w:space="0" w:color="auto"/>
        <w:bottom w:val="none" w:sz="0" w:space="0" w:color="auto"/>
        <w:right w:val="none" w:sz="0" w:space="0" w:color="auto"/>
      </w:divBdr>
    </w:div>
    <w:div w:id="1586259412">
      <w:bodyDiv w:val="1"/>
      <w:marLeft w:val="0"/>
      <w:marRight w:val="0"/>
      <w:marTop w:val="0"/>
      <w:marBottom w:val="0"/>
      <w:divBdr>
        <w:top w:val="none" w:sz="0" w:space="0" w:color="auto"/>
        <w:left w:val="none" w:sz="0" w:space="0" w:color="auto"/>
        <w:bottom w:val="none" w:sz="0" w:space="0" w:color="auto"/>
        <w:right w:val="none" w:sz="0" w:space="0" w:color="auto"/>
      </w:divBdr>
    </w:div>
    <w:div w:id="1649632400">
      <w:bodyDiv w:val="1"/>
      <w:marLeft w:val="0"/>
      <w:marRight w:val="0"/>
      <w:marTop w:val="0"/>
      <w:marBottom w:val="0"/>
      <w:divBdr>
        <w:top w:val="none" w:sz="0" w:space="0" w:color="auto"/>
        <w:left w:val="none" w:sz="0" w:space="0" w:color="auto"/>
        <w:bottom w:val="none" w:sz="0" w:space="0" w:color="auto"/>
        <w:right w:val="none" w:sz="0" w:space="0" w:color="auto"/>
      </w:divBdr>
    </w:div>
    <w:div w:id="1658071427">
      <w:bodyDiv w:val="1"/>
      <w:marLeft w:val="0"/>
      <w:marRight w:val="0"/>
      <w:marTop w:val="0"/>
      <w:marBottom w:val="0"/>
      <w:divBdr>
        <w:top w:val="none" w:sz="0" w:space="0" w:color="auto"/>
        <w:left w:val="none" w:sz="0" w:space="0" w:color="auto"/>
        <w:bottom w:val="none" w:sz="0" w:space="0" w:color="auto"/>
        <w:right w:val="none" w:sz="0" w:space="0" w:color="auto"/>
      </w:divBdr>
    </w:div>
    <w:div w:id="1668434751">
      <w:bodyDiv w:val="1"/>
      <w:marLeft w:val="0"/>
      <w:marRight w:val="0"/>
      <w:marTop w:val="0"/>
      <w:marBottom w:val="0"/>
      <w:divBdr>
        <w:top w:val="none" w:sz="0" w:space="0" w:color="auto"/>
        <w:left w:val="none" w:sz="0" w:space="0" w:color="auto"/>
        <w:bottom w:val="none" w:sz="0" w:space="0" w:color="auto"/>
        <w:right w:val="none" w:sz="0" w:space="0" w:color="auto"/>
      </w:divBdr>
    </w:div>
    <w:div w:id="1671326681">
      <w:bodyDiv w:val="1"/>
      <w:marLeft w:val="0"/>
      <w:marRight w:val="0"/>
      <w:marTop w:val="0"/>
      <w:marBottom w:val="0"/>
      <w:divBdr>
        <w:top w:val="none" w:sz="0" w:space="0" w:color="auto"/>
        <w:left w:val="none" w:sz="0" w:space="0" w:color="auto"/>
        <w:bottom w:val="none" w:sz="0" w:space="0" w:color="auto"/>
        <w:right w:val="none" w:sz="0" w:space="0" w:color="auto"/>
      </w:divBdr>
    </w:div>
    <w:div w:id="1687363402">
      <w:bodyDiv w:val="1"/>
      <w:marLeft w:val="0"/>
      <w:marRight w:val="0"/>
      <w:marTop w:val="0"/>
      <w:marBottom w:val="0"/>
      <w:divBdr>
        <w:top w:val="none" w:sz="0" w:space="0" w:color="auto"/>
        <w:left w:val="none" w:sz="0" w:space="0" w:color="auto"/>
        <w:bottom w:val="none" w:sz="0" w:space="0" w:color="auto"/>
        <w:right w:val="none" w:sz="0" w:space="0" w:color="auto"/>
      </w:divBdr>
    </w:div>
    <w:div w:id="1689019612">
      <w:bodyDiv w:val="1"/>
      <w:marLeft w:val="0"/>
      <w:marRight w:val="0"/>
      <w:marTop w:val="0"/>
      <w:marBottom w:val="0"/>
      <w:divBdr>
        <w:top w:val="none" w:sz="0" w:space="0" w:color="auto"/>
        <w:left w:val="none" w:sz="0" w:space="0" w:color="auto"/>
        <w:bottom w:val="none" w:sz="0" w:space="0" w:color="auto"/>
        <w:right w:val="none" w:sz="0" w:space="0" w:color="auto"/>
      </w:divBdr>
    </w:div>
    <w:div w:id="1712731818">
      <w:bodyDiv w:val="1"/>
      <w:marLeft w:val="0"/>
      <w:marRight w:val="0"/>
      <w:marTop w:val="0"/>
      <w:marBottom w:val="0"/>
      <w:divBdr>
        <w:top w:val="none" w:sz="0" w:space="0" w:color="auto"/>
        <w:left w:val="none" w:sz="0" w:space="0" w:color="auto"/>
        <w:bottom w:val="none" w:sz="0" w:space="0" w:color="auto"/>
        <w:right w:val="none" w:sz="0" w:space="0" w:color="auto"/>
      </w:divBdr>
    </w:div>
    <w:div w:id="1741948051">
      <w:bodyDiv w:val="1"/>
      <w:marLeft w:val="0"/>
      <w:marRight w:val="0"/>
      <w:marTop w:val="0"/>
      <w:marBottom w:val="0"/>
      <w:divBdr>
        <w:top w:val="none" w:sz="0" w:space="0" w:color="auto"/>
        <w:left w:val="none" w:sz="0" w:space="0" w:color="auto"/>
        <w:bottom w:val="none" w:sz="0" w:space="0" w:color="auto"/>
        <w:right w:val="none" w:sz="0" w:space="0" w:color="auto"/>
      </w:divBdr>
    </w:div>
    <w:div w:id="1750038342">
      <w:bodyDiv w:val="1"/>
      <w:marLeft w:val="0"/>
      <w:marRight w:val="0"/>
      <w:marTop w:val="0"/>
      <w:marBottom w:val="0"/>
      <w:divBdr>
        <w:top w:val="none" w:sz="0" w:space="0" w:color="auto"/>
        <w:left w:val="none" w:sz="0" w:space="0" w:color="auto"/>
        <w:bottom w:val="none" w:sz="0" w:space="0" w:color="auto"/>
        <w:right w:val="none" w:sz="0" w:space="0" w:color="auto"/>
      </w:divBdr>
    </w:div>
    <w:div w:id="1774474027">
      <w:bodyDiv w:val="1"/>
      <w:marLeft w:val="0"/>
      <w:marRight w:val="0"/>
      <w:marTop w:val="0"/>
      <w:marBottom w:val="0"/>
      <w:divBdr>
        <w:top w:val="none" w:sz="0" w:space="0" w:color="auto"/>
        <w:left w:val="none" w:sz="0" w:space="0" w:color="auto"/>
        <w:bottom w:val="none" w:sz="0" w:space="0" w:color="auto"/>
        <w:right w:val="none" w:sz="0" w:space="0" w:color="auto"/>
      </w:divBdr>
    </w:div>
    <w:div w:id="1778066069">
      <w:bodyDiv w:val="1"/>
      <w:marLeft w:val="0"/>
      <w:marRight w:val="0"/>
      <w:marTop w:val="0"/>
      <w:marBottom w:val="0"/>
      <w:divBdr>
        <w:top w:val="none" w:sz="0" w:space="0" w:color="auto"/>
        <w:left w:val="none" w:sz="0" w:space="0" w:color="auto"/>
        <w:bottom w:val="none" w:sz="0" w:space="0" w:color="auto"/>
        <w:right w:val="none" w:sz="0" w:space="0" w:color="auto"/>
      </w:divBdr>
    </w:div>
    <w:div w:id="1790515552">
      <w:bodyDiv w:val="1"/>
      <w:marLeft w:val="0"/>
      <w:marRight w:val="0"/>
      <w:marTop w:val="0"/>
      <w:marBottom w:val="0"/>
      <w:divBdr>
        <w:top w:val="none" w:sz="0" w:space="0" w:color="auto"/>
        <w:left w:val="none" w:sz="0" w:space="0" w:color="auto"/>
        <w:bottom w:val="none" w:sz="0" w:space="0" w:color="auto"/>
        <w:right w:val="none" w:sz="0" w:space="0" w:color="auto"/>
      </w:divBdr>
    </w:div>
    <w:div w:id="1809858554">
      <w:bodyDiv w:val="1"/>
      <w:marLeft w:val="0"/>
      <w:marRight w:val="0"/>
      <w:marTop w:val="0"/>
      <w:marBottom w:val="0"/>
      <w:divBdr>
        <w:top w:val="none" w:sz="0" w:space="0" w:color="auto"/>
        <w:left w:val="none" w:sz="0" w:space="0" w:color="auto"/>
        <w:bottom w:val="none" w:sz="0" w:space="0" w:color="auto"/>
        <w:right w:val="none" w:sz="0" w:space="0" w:color="auto"/>
      </w:divBdr>
    </w:div>
    <w:div w:id="1829203845">
      <w:bodyDiv w:val="1"/>
      <w:marLeft w:val="0"/>
      <w:marRight w:val="0"/>
      <w:marTop w:val="0"/>
      <w:marBottom w:val="0"/>
      <w:divBdr>
        <w:top w:val="none" w:sz="0" w:space="0" w:color="auto"/>
        <w:left w:val="none" w:sz="0" w:space="0" w:color="auto"/>
        <w:bottom w:val="none" w:sz="0" w:space="0" w:color="auto"/>
        <w:right w:val="none" w:sz="0" w:space="0" w:color="auto"/>
      </w:divBdr>
    </w:div>
    <w:div w:id="1836148077">
      <w:bodyDiv w:val="1"/>
      <w:marLeft w:val="0"/>
      <w:marRight w:val="0"/>
      <w:marTop w:val="0"/>
      <w:marBottom w:val="0"/>
      <w:divBdr>
        <w:top w:val="none" w:sz="0" w:space="0" w:color="auto"/>
        <w:left w:val="none" w:sz="0" w:space="0" w:color="auto"/>
        <w:bottom w:val="none" w:sz="0" w:space="0" w:color="auto"/>
        <w:right w:val="none" w:sz="0" w:space="0" w:color="auto"/>
      </w:divBdr>
    </w:div>
    <w:div w:id="1872181132">
      <w:bodyDiv w:val="1"/>
      <w:marLeft w:val="0"/>
      <w:marRight w:val="0"/>
      <w:marTop w:val="0"/>
      <w:marBottom w:val="0"/>
      <w:divBdr>
        <w:top w:val="none" w:sz="0" w:space="0" w:color="auto"/>
        <w:left w:val="none" w:sz="0" w:space="0" w:color="auto"/>
        <w:bottom w:val="none" w:sz="0" w:space="0" w:color="auto"/>
        <w:right w:val="none" w:sz="0" w:space="0" w:color="auto"/>
      </w:divBdr>
    </w:div>
    <w:div w:id="1890457525">
      <w:bodyDiv w:val="1"/>
      <w:marLeft w:val="0"/>
      <w:marRight w:val="0"/>
      <w:marTop w:val="0"/>
      <w:marBottom w:val="0"/>
      <w:divBdr>
        <w:top w:val="none" w:sz="0" w:space="0" w:color="auto"/>
        <w:left w:val="none" w:sz="0" w:space="0" w:color="auto"/>
        <w:bottom w:val="none" w:sz="0" w:space="0" w:color="auto"/>
        <w:right w:val="none" w:sz="0" w:space="0" w:color="auto"/>
      </w:divBdr>
    </w:div>
    <w:div w:id="1913658763">
      <w:bodyDiv w:val="1"/>
      <w:marLeft w:val="0"/>
      <w:marRight w:val="0"/>
      <w:marTop w:val="0"/>
      <w:marBottom w:val="0"/>
      <w:divBdr>
        <w:top w:val="none" w:sz="0" w:space="0" w:color="auto"/>
        <w:left w:val="none" w:sz="0" w:space="0" w:color="auto"/>
        <w:bottom w:val="none" w:sz="0" w:space="0" w:color="auto"/>
        <w:right w:val="none" w:sz="0" w:space="0" w:color="auto"/>
      </w:divBdr>
    </w:div>
    <w:div w:id="1918854193">
      <w:bodyDiv w:val="1"/>
      <w:marLeft w:val="0"/>
      <w:marRight w:val="0"/>
      <w:marTop w:val="0"/>
      <w:marBottom w:val="0"/>
      <w:divBdr>
        <w:top w:val="none" w:sz="0" w:space="0" w:color="auto"/>
        <w:left w:val="none" w:sz="0" w:space="0" w:color="auto"/>
        <w:bottom w:val="none" w:sz="0" w:space="0" w:color="auto"/>
        <w:right w:val="none" w:sz="0" w:space="0" w:color="auto"/>
      </w:divBdr>
    </w:div>
    <w:div w:id="1945844978">
      <w:bodyDiv w:val="1"/>
      <w:marLeft w:val="0"/>
      <w:marRight w:val="0"/>
      <w:marTop w:val="0"/>
      <w:marBottom w:val="0"/>
      <w:divBdr>
        <w:top w:val="none" w:sz="0" w:space="0" w:color="auto"/>
        <w:left w:val="none" w:sz="0" w:space="0" w:color="auto"/>
        <w:bottom w:val="none" w:sz="0" w:space="0" w:color="auto"/>
        <w:right w:val="none" w:sz="0" w:space="0" w:color="auto"/>
      </w:divBdr>
    </w:div>
    <w:div w:id="1948655335">
      <w:bodyDiv w:val="1"/>
      <w:marLeft w:val="0"/>
      <w:marRight w:val="0"/>
      <w:marTop w:val="0"/>
      <w:marBottom w:val="0"/>
      <w:divBdr>
        <w:top w:val="none" w:sz="0" w:space="0" w:color="auto"/>
        <w:left w:val="none" w:sz="0" w:space="0" w:color="auto"/>
        <w:bottom w:val="none" w:sz="0" w:space="0" w:color="auto"/>
        <w:right w:val="none" w:sz="0" w:space="0" w:color="auto"/>
      </w:divBdr>
    </w:div>
    <w:div w:id="1964769642">
      <w:bodyDiv w:val="1"/>
      <w:marLeft w:val="0"/>
      <w:marRight w:val="0"/>
      <w:marTop w:val="0"/>
      <w:marBottom w:val="0"/>
      <w:divBdr>
        <w:top w:val="none" w:sz="0" w:space="0" w:color="auto"/>
        <w:left w:val="none" w:sz="0" w:space="0" w:color="auto"/>
        <w:bottom w:val="none" w:sz="0" w:space="0" w:color="auto"/>
        <w:right w:val="none" w:sz="0" w:space="0" w:color="auto"/>
      </w:divBdr>
    </w:div>
    <w:div w:id="1977173465">
      <w:bodyDiv w:val="1"/>
      <w:marLeft w:val="0"/>
      <w:marRight w:val="0"/>
      <w:marTop w:val="0"/>
      <w:marBottom w:val="0"/>
      <w:divBdr>
        <w:top w:val="none" w:sz="0" w:space="0" w:color="auto"/>
        <w:left w:val="none" w:sz="0" w:space="0" w:color="auto"/>
        <w:bottom w:val="none" w:sz="0" w:space="0" w:color="auto"/>
        <w:right w:val="none" w:sz="0" w:space="0" w:color="auto"/>
      </w:divBdr>
    </w:div>
    <w:div w:id="1986547810">
      <w:bodyDiv w:val="1"/>
      <w:marLeft w:val="0"/>
      <w:marRight w:val="0"/>
      <w:marTop w:val="0"/>
      <w:marBottom w:val="0"/>
      <w:divBdr>
        <w:top w:val="none" w:sz="0" w:space="0" w:color="auto"/>
        <w:left w:val="none" w:sz="0" w:space="0" w:color="auto"/>
        <w:bottom w:val="none" w:sz="0" w:space="0" w:color="auto"/>
        <w:right w:val="none" w:sz="0" w:space="0" w:color="auto"/>
      </w:divBdr>
    </w:div>
    <w:div w:id="1987006229">
      <w:bodyDiv w:val="1"/>
      <w:marLeft w:val="0"/>
      <w:marRight w:val="0"/>
      <w:marTop w:val="0"/>
      <w:marBottom w:val="0"/>
      <w:divBdr>
        <w:top w:val="none" w:sz="0" w:space="0" w:color="auto"/>
        <w:left w:val="none" w:sz="0" w:space="0" w:color="auto"/>
        <w:bottom w:val="none" w:sz="0" w:space="0" w:color="auto"/>
        <w:right w:val="none" w:sz="0" w:space="0" w:color="auto"/>
      </w:divBdr>
    </w:div>
    <w:div w:id="1999183654">
      <w:bodyDiv w:val="1"/>
      <w:marLeft w:val="0"/>
      <w:marRight w:val="0"/>
      <w:marTop w:val="0"/>
      <w:marBottom w:val="0"/>
      <w:divBdr>
        <w:top w:val="none" w:sz="0" w:space="0" w:color="auto"/>
        <w:left w:val="none" w:sz="0" w:space="0" w:color="auto"/>
        <w:bottom w:val="none" w:sz="0" w:space="0" w:color="auto"/>
        <w:right w:val="none" w:sz="0" w:space="0" w:color="auto"/>
      </w:divBdr>
    </w:div>
    <w:div w:id="2019112905">
      <w:bodyDiv w:val="1"/>
      <w:marLeft w:val="0"/>
      <w:marRight w:val="0"/>
      <w:marTop w:val="0"/>
      <w:marBottom w:val="0"/>
      <w:divBdr>
        <w:top w:val="none" w:sz="0" w:space="0" w:color="auto"/>
        <w:left w:val="none" w:sz="0" w:space="0" w:color="auto"/>
        <w:bottom w:val="none" w:sz="0" w:space="0" w:color="auto"/>
        <w:right w:val="none" w:sz="0" w:space="0" w:color="auto"/>
      </w:divBdr>
    </w:div>
    <w:div w:id="2037463939">
      <w:bodyDiv w:val="1"/>
      <w:marLeft w:val="0"/>
      <w:marRight w:val="0"/>
      <w:marTop w:val="0"/>
      <w:marBottom w:val="0"/>
      <w:divBdr>
        <w:top w:val="none" w:sz="0" w:space="0" w:color="auto"/>
        <w:left w:val="none" w:sz="0" w:space="0" w:color="auto"/>
        <w:bottom w:val="none" w:sz="0" w:space="0" w:color="auto"/>
        <w:right w:val="none" w:sz="0" w:space="0" w:color="auto"/>
      </w:divBdr>
    </w:div>
    <w:div w:id="2087872114">
      <w:bodyDiv w:val="1"/>
      <w:marLeft w:val="0"/>
      <w:marRight w:val="0"/>
      <w:marTop w:val="0"/>
      <w:marBottom w:val="0"/>
      <w:divBdr>
        <w:top w:val="none" w:sz="0" w:space="0" w:color="auto"/>
        <w:left w:val="none" w:sz="0" w:space="0" w:color="auto"/>
        <w:bottom w:val="none" w:sz="0" w:space="0" w:color="auto"/>
        <w:right w:val="none" w:sz="0" w:space="0" w:color="auto"/>
      </w:divBdr>
    </w:div>
    <w:div w:id="2098480967">
      <w:bodyDiv w:val="1"/>
      <w:marLeft w:val="0"/>
      <w:marRight w:val="0"/>
      <w:marTop w:val="0"/>
      <w:marBottom w:val="0"/>
      <w:divBdr>
        <w:top w:val="none" w:sz="0" w:space="0" w:color="auto"/>
        <w:left w:val="none" w:sz="0" w:space="0" w:color="auto"/>
        <w:bottom w:val="none" w:sz="0" w:space="0" w:color="auto"/>
        <w:right w:val="none" w:sz="0" w:space="0" w:color="auto"/>
      </w:divBdr>
    </w:div>
    <w:div w:id="2119331446">
      <w:bodyDiv w:val="1"/>
      <w:marLeft w:val="0"/>
      <w:marRight w:val="0"/>
      <w:marTop w:val="0"/>
      <w:marBottom w:val="0"/>
      <w:divBdr>
        <w:top w:val="none" w:sz="0" w:space="0" w:color="auto"/>
        <w:left w:val="none" w:sz="0" w:space="0" w:color="auto"/>
        <w:bottom w:val="none" w:sz="0" w:space="0" w:color="auto"/>
        <w:right w:val="none" w:sz="0" w:space="0" w:color="auto"/>
      </w:divBdr>
    </w:div>
    <w:div w:id="21214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3B7B-4CCD-471C-A583-50CBF641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5354</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hvphuc97@gmail.com</cp:lastModifiedBy>
  <cp:revision>6</cp:revision>
  <dcterms:created xsi:type="dcterms:W3CDTF">2021-03-18T03:57:00Z</dcterms:created>
  <dcterms:modified xsi:type="dcterms:W3CDTF">2021-03-18T04:07:00Z</dcterms:modified>
</cp:coreProperties>
</file>