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1809"/>
        <w:gridCol w:w="8080"/>
      </w:tblGrid>
      <w:tr w:rsidR="00F85D3D" w14:paraId="1D18DD93" w14:textId="77777777" w:rsidTr="00F85D3D">
        <w:tc>
          <w:tcPr>
            <w:tcW w:w="1809" w:type="dxa"/>
            <w:tcBorders>
              <w:top w:val="single" w:sz="12" w:space="0" w:color="auto"/>
              <w:bottom w:val="single" w:sz="12" w:space="0" w:color="auto"/>
            </w:tcBorders>
          </w:tcPr>
          <w:p w14:paraId="6E352311" w14:textId="77777777" w:rsidR="00F85D3D" w:rsidRPr="00284C78" w:rsidRDefault="00F85D3D" w:rsidP="00F85D3D">
            <w:pPr>
              <w:spacing w:before="40" w:after="40"/>
              <w:jc w:val="center"/>
              <w:rPr>
                <w:rFonts w:cs="Arial"/>
                <w:b/>
                <w:sz w:val="48"/>
                <w:szCs w:val="48"/>
              </w:rPr>
            </w:pPr>
            <w:r w:rsidRPr="00284C78">
              <w:rPr>
                <w:rFonts w:cs="Arial"/>
                <w:b/>
                <w:sz w:val="48"/>
                <w:szCs w:val="48"/>
              </w:rPr>
              <w:t>TCVN</w:t>
            </w:r>
          </w:p>
        </w:tc>
        <w:tc>
          <w:tcPr>
            <w:tcW w:w="8080" w:type="dxa"/>
          </w:tcPr>
          <w:p w14:paraId="078F3CB7" w14:textId="77777777" w:rsidR="00F85D3D" w:rsidRPr="00284C78" w:rsidRDefault="00F85D3D" w:rsidP="00F85D3D">
            <w:pPr>
              <w:spacing w:before="40" w:after="40"/>
              <w:jc w:val="center"/>
              <w:rPr>
                <w:rFonts w:cs="Arial"/>
                <w:b/>
                <w:sz w:val="36"/>
                <w:szCs w:val="36"/>
              </w:rPr>
            </w:pPr>
            <w:r w:rsidRPr="00284C78">
              <w:rPr>
                <w:rFonts w:cs="Arial"/>
                <w:b/>
                <w:sz w:val="36"/>
                <w:szCs w:val="36"/>
              </w:rPr>
              <w:t>TIÊU CHUẨN QUỐC GIA</w:t>
            </w:r>
          </w:p>
        </w:tc>
      </w:tr>
    </w:tbl>
    <w:p w14:paraId="5DF90081" w14:textId="4B154D67" w:rsidR="00F85D3D" w:rsidRDefault="003039FC" w:rsidP="00F85D3D">
      <w:pPr>
        <w:jc w:val="center"/>
      </w:pPr>
      <w:r>
        <w:rPr>
          <w:noProof/>
        </w:rPr>
        <mc:AlternateContent>
          <mc:Choice Requires="wps">
            <w:drawing>
              <wp:anchor distT="45720" distB="45720" distL="114300" distR="114300" simplePos="0" relativeHeight="251664384" behindDoc="0" locked="0" layoutInCell="1" allowOverlap="1" wp14:anchorId="2023358A" wp14:editId="5B32E8AE">
                <wp:simplePos x="0" y="0"/>
                <wp:positionH relativeFrom="column">
                  <wp:posOffset>4776470</wp:posOffset>
                </wp:positionH>
                <wp:positionV relativeFrom="paragraph">
                  <wp:posOffset>-882650</wp:posOffset>
                </wp:positionV>
                <wp:extent cx="1478915" cy="305435"/>
                <wp:effectExtent l="13970" t="12700" r="12065"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05435"/>
                        </a:xfrm>
                        <a:prstGeom prst="rect">
                          <a:avLst/>
                        </a:prstGeom>
                        <a:solidFill>
                          <a:srgbClr val="FFFFFF"/>
                        </a:solidFill>
                        <a:ln w="9525">
                          <a:solidFill>
                            <a:srgbClr val="000000"/>
                          </a:solidFill>
                          <a:miter lim="800000"/>
                          <a:headEnd/>
                          <a:tailEnd/>
                        </a:ln>
                      </wps:spPr>
                      <wps:txbx>
                        <w:txbxContent>
                          <w:p w14:paraId="6ED20A19" w14:textId="2CCA97DB" w:rsidR="004D27E0" w:rsidRPr="00755430" w:rsidRDefault="004D27E0" w:rsidP="00755430">
                            <w:pPr>
                              <w:spacing w:after="0"/>
                              <w:jc w:val="center"/>
                              <w:rPr>
                                <w:b/>
                                <w:bCs/>
                                <w:sz w:val="28"/>
                                <w:szCs w:val="28"/>
                              </w:rPr>
                            </w:pPr>
                            <w:r w:rsidRPr="00755430">
                              <w:rPr>
                                <w:b/>
                                <w:bCs/>
                                <w:sz w:val="28"/>
                                <w:szCs w:val="28"/>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1pt;margin-top:-69.5pt;width:116.45pt;height:24.0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qKAIAAFAEAAAOAAAAZHJzL2Uyb0RvYy54bWysVNtu2zAMfR+wfxD0vthJ47Ux4hRdugwD&#10;ugvQ7gNoWbaFyZImKbGzry8lO1l2exnmB0GUqEPyHNLr26GT5MCtE1oVdD5LKeGK6UqopqBfnnav&#10;bihxHlQFUite0CN39Hbz8sW6Nzlf6FbLiluCIMrlvSlo673Jk8SxlnfgZtpwhZe1th14NG2TVBZ6&#10;RO9kskjT10mvbWWsZtw5PL0fL+km4tc1Z/5TXTvuiSwo5ubjauNahjXZrCFvLJhWsCkN+IcsOhAK&#10;g56h7sED2VvxG1QnmNVO137GdJfouhaMxxqwmnn6SzWPLRgea0FynDnT5P4fLPt4+GyJqAqKQino&#10;UKInPnjyRg9kEdjpjcvR6dGgmx/wGFWOlTrzoNlXR5TetqAafmet7lsOFWY3Dy+Ti6cjjgsgZf9B&#10;VxgG9l5HoKG2XaAOySCIjiodz8qEVFgIuby+Wc0zShjeXaXZ8iqLISA/vTbW+XdcdyRsCmpR+YgO&#10;hwfnQzaQn1xCMKelqHZCymjYptxKSw6AXbKL34T+k5tUpC/oKltkIwF/hUjj9yeITnhsdyk65Pvs&#10;BHmg7a2qYjN6EHLcY8pSTTwG6kYS/VAOky6lro7IqNVjW+MY4qbV9jslPbZ0Qd23PVhOiXyvUJXV&#10;fLkMMxCNZXa9QMNe3pSXN6AYQhXUUzJut36cm72xomkx0qkP7lDJnYgkB8nHrKa8sW0j99OIhbm4&#10;tKPXjx/B5hkAAP//AwBQSwMEFAAGAAgAAAAhALA8YeHgAAAADAEAAA8AAABkcnMvZG93bnJldi54&#10;bWxMj8FuwjAMhu+T9g6RJ+2CIG1RGS1N0YbEaSc6dg+Naas1TtcEKG8/77QdbX/6/f3FdrK9uOLo&#10;O0cK4kUEAql2pqNGwfFjP1+D8EGT0b0jVHBHD9vy8aHQuXE3OuC1Co3gEPK5VtCGMORS+rpFq/3C&#10;DUh8O7vR6sDj2Egz6huH214mUbSSVnfEH1o94K7F+qu6WAWr72o5e/80Mzrc929jbVOzO6ZKPT9N&#10;rxsQAafwB8OvPqtDyU4ndyHjRa/gJU0SRhXM42XGrRjJ1mkM4sSrLMpAloX8X6L8AQAA//8DAFBL&#10;AQItABQABgAIAAAAIQC2gziS/gAAAOEBAAATAAAAAAAAAAAAAAAAAAAAAABbQ29udGVudF9UeXBl&#10;c10ueG1sUEsBAi0AFAAGAAgAAAAhADj9If/WAAAAlAEAAAsAAAAAAAAAAAAAAAAALwEAAF9yZWxz&#10;Ly5yZWxzUEsBAi0AFAAGAAgAAAAhAD5guuooAgAAUAQAAA4AAAAAAAAAAAAAAAAALgIAAGRycy9l&#10;Mm9Eb2MueG1sUEsBAi0AFAAGAAgAAAAhALA8YeHgAAAADAEAAA8AAAAAAAAAAAAAAAAAggQAAGRy&#10;cy9kb3ducmV2LnhtbFBLBQYAAAAABAAEAPMAAACPBQAAAAA=&#10;">
                <v:textbox style="mso-fit-shape-to-text:t">
                  <w:txbxContent>
                    <w:p w14:paraId="6ED20A19" w14:textId="2CCA97DB" w:rsidR="004D27E0" w:rsidRPr="00755430" w:rsidRDefault="004D27E0" w:rsidP="00755430">
                      <w:pPr>
                        <w:spacing w:after="0"/>
                        <w:jc w:val="center"/>
                        <w:rPr>
                          <w:b/>
                          <w:bCs/>
                          <w:sz w:val="28"/>
                          <w:szCs w:val="28"/>
                        </w:rPr>
                      </w:pPr>
                      <w:r w:rsidRPr="00755430">
                        <w:rPr>
                          <w:b/>
                          <w:bCs/>
                          <w:sz w:val="28"/>
                          <w:szCs w:val="28"/>
                        </w:rPr>
                        <w:t>DỰ THẢO</w:t>
                      </w:r>
                    </w:p>
                  </w:txbxContent>
                </v:textbox>
                <w10:wrap type="square"/>
              </v:shape>
            </w:pict>
          </mc:Fallback>
        </mc:AlternateContent>
      </w:r>
      <w:r>
        <w:rPr>
          <w:noProof/>
        </w:rPr>
        <mc:AlternateContent>
          <mc:Choice Requires="wps">
            <w:drawing>
              <wp:anchor distT="0" distB="0" distL="114300" distR="114300" simplePos="0" relativeHeight="251661312" behindDoc="1" locked="0" layoutInCell="1" allowOverlap="1" wp14:anchorId="614721C1" wp14:editId="226553A9">
                <wp:simplePos x="0" y="0"/>
                <wp:positionH relativeFrom="column">
                  <wp:posOffset>4777740</wp:posOffset>
                </wp:positionH>
                <wp:positionV relativeFrom="paragraph">
                  <wp:posOffset>-1019175</wp:posOffset>
                </wp:positionV>
                <wp:extent cx="1423035" cy="3181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84FCA" w14:textId="77777777" w:rsidR="004D27E0" w:rsidRDefault="004D2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6.2pt;margin-top:-80.25pt;width:112.05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5I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qF6vTGVWB0b8DMD7ANLMdMnbnT9ItDSt+0RG34lbW6bzlhEF0WbiYnV0ccF0DW&#10;/XvNwA3Zeh2BhsZ2oXRQDATowNLjkZkQCg0ui/w8PZ9iROHsPFtkMA8uSHW4bazzb7nuUJjU2ALz&#10;EZ3s7pwfTQ8mwZnTUrCVkDIu7GZ9Iy3aEVDJKn579BdmUgVjpcO1EXHcgSDBRzgL4UbWn8osL9Lr&#10;vJysZov5pFgV00k5TxeTNCuvy1lalMXt6nsIMCuqVjDG1Z1Q/KDArPg7hve9MGonahD1NS6n+XSk&#10;6I9JpvH7XZKd8NCQUnQ1XhyNSBWIfaMYpE0qT4Qc58nL8CMhUIPDP1YlyiAwP2rAD+sh6i1qJEhk&#10;rdkj6MJqoA3Ih8cEJq223zDqoTFr7L5uieUYyXcKtFVmRRE6OS6K6TyHhT09WZ+eEEUBqsYeo3F6&#10;48fu3xorNi14GtWs9BXosRFRKs9R7VUMzRdz2j8UobtP19Hq+Tlb/gAAAP//AwBQSwMEFAAGAAgA&#10;AAAhAHuqqTPgAAAADQEAAA8AAABkcnMvZG93bnJldi54bWxMj8tOwzAQRfdI/IM1SGxQ66TKg4Y4&#10;FSCB2Lb0AybxNImIx1HsNunf465gN4+jO2fK3WIGcaHJ9ZYVxOsIBHFjdc+tguP3x+oZhPPIGgfL&#10;pOBKDnbV/V2JhbYz7+ly8K0IIewKVNB5PxZSuqYjg25tR+KwO9nJoA/t1Eo94RzCzSA3UZRJgz2H&#10;Cx2O9N5R83M4GwWnr/kp3c71pz/m+yR7wz6v7VWpx4fl9QWEp8X/wXDTD+pQBafanlk7MSjI000S&#10;UAWrOItSEAHZ5lko6tsojhKQVSn/f1H9AgAA//8DAFBLAQItABQABgAIAAAAIQC2gziS/gAAAOEB&#10;AAATAAAAAAAAAAAAAAAAAAAAAABbQ29udGVudF9UeXBlc10ueG1sUEsBAi0AFAAGAAgAAAAhADj9&#10;If/WAAAAlAEAAAsAAAAAAAAAAAAAAAAALwEAAF9yZWxzLy5yZWxzUEsBAi0AFAAGAAgAAAAhAKNO&#10;XkiCAgAAFgUAAA4AAAAAAAAAAAAAAAAALgIAAGRycy9lMm9Eb2MueG1sUEsBAi0AFAAGAAgAAAAh&#10;AHuqqTPgAAAADQEAAA8AAAAAAAAAAAAAAAAA3AQAAGRycy9kb3ducmV2LnhtbFBLBQYAAAAABAAE&#10;APMAAADpBQAAAAA=&#10;" stroked="f">
                <v:textbox>
                  <w:txbxContent>
                    <w:p w14:paraId="01184FCA" w14:textId="77777777" w:rsidR="004D27E0" w:rsidRDefault="004D27E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E6D3F7" wp14:editId="7BC9A206">
                <wp:simplePos x="0" y="0"/>
                <wp:positionH relativeFrom="column">
                  <wp:posOffset>-1306195</wp:posOffset>
                </wp:positionH>
                <wp:positionV relativeFrom="paragraph">
                  <wp:posOffset>127000</wp:posOffset>
                </wp:positionV>
                <wp:extent cx="7959725" cy="342900"/>
                <wp:effectExtent l="0" t="3175"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9725" cy="34290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0B09E" w14:textId="77777777" w:rsidR="004D27E0" w:rsidRDefault="004D27E0" w:rsidP="00F8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02.85pt;margin-top:10pt;width:62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EJiAIAABYFAAAOAAAAZHJzL2Uyb0RvYy54bWysVNuO2yAQfa/Uf0C8Z32pc7EVZ7XJ1lWl&#10;7UXa7QcQwDGqDRRI7O2q/94BJ2l2q0pVVT9gYIbDzJwzLK+HrkUHbqxQssTJVYwRl1QxIXcl/vJQ&#10;TRYYWUckI62SvMSP3OLr1etXy14XPFWNahk3CECkLXpd4sY5XUSRpQ3viL1Smksw1sp0xMHS7CJm&#10;SA/oXRulcTyLemWYNopya2H3djTiVcCva07dp7q23KG2xBCbC6MJ49aP0WpJip0huhH0GAb5hyg6&#10;IiRceoa6JY6gvRG/QXWCGmVV7a6o6iJV14LykANkk8QvsrlviOYhFyiO1ecy2f8HSz8ePhskWIln&#10;GEnSAUUPfHBorQaU+ur02hbgdK/BzQ2wDSyHTK2+U/SrRVJtGiJ3/MYY1TecMIgu8Seji6MjjvUg&#10;2/6DYnAN2TsVgIbadL50UAwE6MDS45kZHwqFzXk+zefpFCMKtjdZmseBuogUp9PaWPeOqw75SYkN&#10;MB/QyeHOOh8NKU4u/jKrWsEq0bZhYXbbTWvQgYBKqmqzOaM/c2uld5bKHxsRxx0IEu7wNh9uYP0p&#10;T9IsXqf5pJot5pOsyqaTfB4vJnGSr/NZnOXZbfXDB5hkRSMY4/JOSH5SYJL9HcPHXhi1EzSI+hLn&#10;U6hUyOuPScbhCyy9qEUnHDRkK7oSL85OpPDEvpUM0iaFI6Id59Hz8EOVoQanf6hKkIFnftSAG7ZD&#10;0NtZXVvFHkEXRgFtQD48JjBplPmOUQ+NWWL7bU8Mx6h9L0FbeZJlvpPDIpvOU1iYS8v20kIkBagS&#10;O4zG6caN3b/XRuwauGlUs1Q3oMdaBKl44Y5RHVUMzRdyOj4Uvrsv18Hr13O2+gkAAP//AwBQSwME&#10;FAAGAAgAAAAhAIqbTUbgAAAACwEAAA8AAABkcnMvZG93bnJldi54bWxMj8FOwzAQRO9I/IO1SFxQ&#10;a7eUBoVsqgqpCI6klbi6sUmixuvIdtuUr2d7guNqn2beFKvR9eJkQ+w8IcymCoSl2puOGoTddjN5&#10;BhGTJqN7TxbhYiOsytubQufGn+nTnqrUCA6hmGuENqUhlzLWrXU6Tv1giX/fPjid+AyNNEGfOdz1&#10;cq7UUjrdETe0erCvra0P1dEhbL/ePxoT1pX3m7fLw/JnN3t0B8T7u3H9AiLZMf3BcNVndSjZae+P&#10;ZKLoESZz9ZQxi8A9IK6EWmS8Zo+QLRTIspD/N5S/AAAA//8DAFBLAQItABQABgAIAAAAIQC2gziS&#10;/gAAAOEBAAATAAAAAAAAAAAAAAAAAAAAAABbQ29udGVudF9UeXBlc10ueG1sUEsBAi0AFAAGAAgA&#10;AAAhADj9If/WAAAAlAEAAAsAAAAAAAAAAAAAAAAALwEAAF9yZWxzLy5yZWxzUEsBAi0AFAAGAAgA&#10;AAAhABCa4QmIAgAAFgUAAA4AAAAAAAAAAAAAAAAALgIAAGRycy9lMm9Eb2MueG1sUEsBAi0AFAAG&#10;AAgAAAAhAIqbTUbgAAAACwEAAA8AAAAAAAAAAAAAAAAA4gQAAGRycy9kb3ducmV2LnhtbFBLBQYA&#10;AAAABAAEAPMAAADvBQAAAAA=&#10;" fillcolor="#fc0" stroked="f">
                <v:textbox>
                  <w:txbxContent>
                    <w:p w14:paraId="1950B09E" w14:textId="77777777" w:rsidR="004D27E0" w:rsidRDefault="004D27E0" w:rsidP="00F85D3D"/>
                  </w:txbxContent>
                </v:textbox>
              </v:shape>
            </w:pict>
          </mc:Fallback>
        </mc:AlternateContent>
      </w:r>
    </w:p>
    <w:p w14:paraId="3495463B" w14:textId="77777777" w:rsidR="00F85D3D" w:rsidRDefault="00F85D3D" w:rsidP="00F85D3D">
      <w:pPr>
        <w:jc w:val="center"/>
      </w:pPr>
    </w:p>
    <w:p w14:paraId="5DB41874" w14:textId="77777777" w:rsidR="00F85D3D" w:rsidRDefault="00F85D3D" w:rsidP="00082E6B">
      <w:pPr>
        <w:spacing w:after="0"/>
        <w:jc w:val="center"/>
      </w:pPr>
    </w:p>
    <w:p w14:paraId="611AFDDE" w14:textId="77777777" w:rsidR="00F85D3D" w:rsidRDefault="00F85D3D" w:rsidP="00082E6B">
      <w:pPr>
        <w:spacing w:after="0"/>
        <w:jc w:val="center"/>
      </w:pPr>
    </w:p>
    <w:p w14:paraId="45B20584" w14:textId="77777777" w:rsidR="00874D1F" w:rsidRDefault="00874D1F" w:rsidP="00082E6B">
      <w:pPr>
        <w:spacing w:after="0"/>
        <w:jc w:val="center"/>
      </w:pPr>
    </w:p>
    <w:p w14:paraId="598A7244" w14:textId="77777777" w:rsidR="00874D1F" w:rsidRDefault="00874D1F" w:rsidP="00082E6B">
      <w:pPr>
        <w:spacing w:after="0"/>
        <w:jc w:val="center"/>
      </w:pPr>
    </w:p>
    <w:p w14:paraId="2F4E8853" w14:textId="77777777" w:rsidR="0093774A" w:rsidRDefault="0093774A" w:rsidP="00082E6B">
      <w:pPr>
        <w:spacing w:after="0"/>
        <w:jc w:val="center"/>
      </w:pPr>
    </w:p>
    <w:p w14:paraId="05065A78" w14:textId="71F31E40" w:rsidR="00F85D3D" w:rsidRPr="004D27E0" w:rsidRDefault="00284C78" w:rsidP="00082E6B">
      <w:pPr>
        <w:spacing w:after="0"/>
        <w:jc w:val="center"/>
        <w:rPr>
          <w:sz w:val="32"/>
          <w:szCs w:val="32"/>
        </w:rPr>
      </w:pPr>
      <w:r w:rsidRPr="004D27E0">
        <w:rPr>
          <w:rFonts w:cs="Arial"/>
          <w:b/>
          <w:sz w:val="32"/>
          <w:szCs w:val="32"/>
        </w:rPr>
        <w:t>TCVN ...............:2021</w:t>
      </w:r>
    </w:p>
    <w:p w14:paraId="5FC956E1" w14:textId="63B28551" w:rsidR="00F85D3D" w:rsidRPr="004D27E0" w:rsidRDefault="007C1ACD" w:rsidP="00082E6B">
      <w:pPr>
        <w:spacing w:after="240"/>
        <w:jc w:val="center"/>
        <w:rPr>
          <w:rFonts w:cs="Arial"/>
          <w:b/>
          <w:sz w:val="32"/>
          <w:szCs w:val="32"/>
        </w:rPr>
      </w:pPr>
      <w:r w:rsidRPr="004D27E0">
        <w:rPr>
          <w:rFonts w:cs="Arial"/>
          <w:b/>
          <w:sz w:val="32"/>
          <w:szCs w:val="32"/>
        </w:rPr>
        <w:t>IEC</w:t>
      </w:r>
      <w:r w:rsidR="00F85D3D" w:rsidRPr="004D27E0">
        <w:rPr>
          <w:rFonts w:cs="Arial"/>
          <w:b/>
          <w:sz w:val="32"/>
          <w:szCs w:val="32"/>
        </w:rPr>
        <w:t xml:space="preserve"> </w:t>
      </w:r>
      <w:r w:rsidR="00C44364" w:rsidRPr="004D27E0">
        <w:rPr>
          <w:rFonts w:cs="Arial"/>
          <w:b/>
          <w:sz w:val="32"/>
          <w:szCs w:val="32"/>
        </w:rPr>
        <w:t>62597</w:t>
      </w:r>
      <w:r w:rsidR="00284C78" w:rsidRPr="004D27E0">
        <w:rPr>
          <w:rFonts w:cs="Arial"/>
          <w:b/>
          <w:sz w:val="32"/>
          <w:szCs w:val="32"/>
        </w:rPr>
        <w:t>:2019</w:t>
      </w:r>
    </w:p>
    <w:p w14:paraId="4A16D2CD" w14:textId="77777777" w:rsidR="00F85D3D" w:rsidRPr="005D3131" w:rsidRDefault="00F85D3D" w:rsidP="00082E6B">
      <w:pPr>
        <w:jc w:val="center"/>
        <w:rPr>
          <w:rFonts w:cs="Arial"/>
          <w:b/>
          <w:szCs w:val="22"/>
        </w:rPr>
      </w:pPr>
      <w:r w:rsidRPr="005D3131">
        <w:rPr>
          <w:rFonts w:cs="Arial"/>
          <w:b/>
          <w:szCs w:val="22"/>
        </w:rPr>
        <w:t xml:space="preserve">Xuất bản lần </w:t>
      </w:r>
      <w:r w:rsidR="00082E6B" w:rsidRPr="005D3131">
        <w:rPr>
          <w:rFonts w:cs="Arial"/>
          <w:b/>
          <w:szCs w:val="22"/>
        </w:rPr>
        <w:t>1</w:t>
      </w:r>
    </w:p>
    <w:p w14:paraId="68A1CCE0" w14:textId="2B270B64" w:rsidR="00F85D3D" w:rsidRDefault="00F85D3D" w:rsidP="00082E6B">
      <w:pPr>
        <w:spacing w:after="0"/>
        <w:jc w:val="center"/>
      </w:pPr>
    </w:p>
    <w:p w14:paraId="03FC7F66" w14:textId="77777777" w:rsidR="00874D1F" w:rsidRDefault="00874D1F" w:rsidP="00082E6B">
      <w:pPr>
        <w:spacing w:after="0"/>
        <w:jc w:val="center"/>
      </w:pPr>
    </w:p>
    <w:p w14:paraId="08B00E00" w14:textId="77777777" w:rsidR="00874D1F" w:rsidRDefault="00874D1F" w:rsidP="00082E6B">
      <w:pPr>
        <w:spacing w:after="0"/>
        <w:jc w:val="center"/>
      </w:pPr>
    </w:p>
    <w:p w14:paraId="6515D457" w14:textId="52741888" w:rsidR="00F85D3D" w:rsidRDefault="00F85D3D" w:rsidP="00082E6B">
      <w:pPr>
        <w:spacing w:after="0"/>
        <w:jc w:val="center"/>
      </w:pPr>
    </w:p>
    <w:p w14:paraId="117FEC3E" w14:textId="77777777" w:rsidR="00F85D3D" w:rsidRDefault="00F85D3D" w:rsidP="00082E6B">
      <w:pPr>
        <w:spacing w:after="0"/>
        <w:jc w:val="center"/>
      </w:pPr>
    </w:p>
    <w:p w14:paraId="07A1042A" w14:textId="292F58D3" w:rsidR="00284C78" w:rsidRPr="004D27E0" w:rsidRDefault="004D27E0" w:rsidP="006B68D1">
      <w:pPr>
        <w:jc w:val="center"/>
        <w:rPr>
          <w:rFonts w:cs="Arial"/>
          <w:b/>
          <w:sz w:val="36"/>
          <w:szCs w:val="36"/>
        </w:rPr>
      </w:pPr>
      <w:r w:rsidRPr="004D27E0">
        <w:rPr>
          <w:rFonts w:cs="Arial"/>
          <w:b/>
          <w:sz w:val="36"/>
          <w:szCs w:val="36"/>
        </w:rPr>
        <w:t xml:space="preserve">QUY TRÌNH ĐO </w:t>
      </w:r>
      <w:r w:rsidR="00C44364" w:rsidRPr="004D27E0">
        <w:rPr>
          <w:rFonts w:cs="Arial"/>
          <w:b/>
          <w:sz w:val="36"/>
          <w:szCs w:val="36"/>
        </w:rPr>
        <w:t xml:space="preserve">MỨC </w:t>
      </w:r>
      <w:r w:rsidRPr="004D27E0">
        <w:rPr>
          <w:rFonts w:cs="Arial"/>
          <w:b/>
          <w:sz w:val="36"/>
          <w:szCs w:val="36"/>
        </w:rPr>
        <w:t xml:space="preserve">PHÁT XẠ ĐIỆN </w:t>
      </w:r>
      <w:r w:rsidR="006A4AAA" w:rsidRPr="004D27E0">
        <w:rPr>
          <w:rFonts w:cs="Arial"/>
          <w:b/>
          <w:sz w:val="36"/>
          <w:szCs w:val="36"/>
        </w:rPr>
        <w:t xml:space="preserve">TỪ </w:t>
      </w:r>
      <w:r w:rsidRPr="004D27E0">
        <w:rPr>
          <w:rFonts w:cs="Arial"/>
          <w:b/>
          <w:sz w:val="36"/>
          <w:szCs w:val="36"/>
        </w:rPr>
        <w:t>PHÁT SINH TỪ CÁC</w:t>
      </w:r>
      <w:r w:rsidR="00C44364" w:rsidRPr="004D27E0">
        <w:rPr>
          <w:rFonts w:cs="Arial"/>
          <w:b/>
          <w:sz w:val="36"/>
          <w:szCs w:val="36"/>
        </w:rPr>
        <w:t xml:space="preserve"> THIẾT BỊ</w:t>
      </w:r>
      <w:r w:rsidRPr="004D27E0">
        <w:rPr>
          <w:rFonts w:cs="Arial"/>
          <w:b/>
          <w:sz w:val="36"/>
          <w:szCs w:val="36"/>
        </w:rPr>
        <w:t xml:space="preserve"> </w:t>
      </w:r>
      <w:r w:rsidR="00C44364" w:rsidRPr="004D27E0">
        <w:rPr>
          <w:rFonts w:cs="Arial"/>
          <w:b/>
          <w:sz w:val="36"/>
          <w:szCs w:val="36"/>
        </w:rPr>
        <w:t>ĐIỆN VÀ ĐIỆN TỬ TRONG MÔI TRƯỜNG ĐƯỜNG SẮT</w:t>
      </w:r>
      <w:r w:rsidRPr="004D27E0">
        <w:rPr>
          <w:rFonts w:cs="Arial"/>
          <w:b/>
          <w:sz w:val="36"/>
          <w:szCs w:val="36"/>
        </w:rPr>
        <w:t xml:space="preserve"> ẢNH HƯỞNG ĐẾN</w:t>
      </w:r>
      <w:r w:rsidR="00C44364" w:rsidRPr="004D27E0">
        <w:rPr>
          <w:rFonts w:cs="Arial"/>
          <w:b/>
          <w:sz w:val="36"/>
          <w:szCs w:val="36"/>
        </w:rPr>
        <w:t xml:space="preserve"> CON NGƯỜI</w:t>
      </w:r>
    </w:p>
    <w:p w14:paraId="4812F551" w14:textId="77777777" w:rsidR="007C1ACD" w:rsidRDefault="00C44364" w:rsidP="006B68D1">
      <w:pPr>
        <w:jc w:val="center"/>
        <w:rPr>
          <w:rFonts w:cs="Arial"/>
          <w:b/>
          <w:i/>
          <w:sz w:val="24"/>
        </w:rPr>
      </w:pPr>
      <w:r w:rsidRPr="00C44364">
        <w:rPr>
          <w:rFonts w:cs="Arial"/>
          <w:b/>
          <w:i/>
          <w:sz w:val="24"/>
        </w:rPr>
        <w:t xml:space="preserve">Magnetic field levels generated by electronic and electrical apparatus in the railway </w:t>
      </w:r>
    </w:p>
    <w:p w14:paraId="1A5A065C" w14:textId="77777777" w:rsidR="00F85D3D" w:rsidRPr="00082E6B" w:rsidRDefault="00C44364" w:rsidP="006B68D1">
      <w:pPr>
        <w:jc w:val="center"/>
        <w:rPr>
          <w:rFonts w:cs="Arial"/>
          <w:b/>
          <w:i/>
          <w:sz w:val="24"/>
        </w:rPr>
      </w:pPr>
      <w:r w:rsidRPr="00C44364">
        <w:rPr>
          <w:rFonts w:cs="Arial"/>
          <w:b/>
          <w:i/>
          <w:sz w:val="24"/>
        </w:rPr>
        <w:t>environment with respect to human exposure – Measurement procedures</w:t>
      </w:r>
    </w:p>
    <w:p w14:paraId="0AB2BA69" w14:textId="77777777" w:rsidR="00F85D3D" w:rsidRDefault="00F85D3D" w:rsidP="00082E6B">
      <w:pPr>
        <w:spacing w:after="0"/>
        <w:jc w:val="center"/>
      </w:pPr>
    </w:p>
    <w:p w14:paraId="05A61076" w14:textId="7DBCEA4C" w:rsidR="00F85D3D" w:rsidRDefault="00F85D3D" w:rsidP="00082E6B">
      <w:pPr>
        <w:spacing w:after="0"/>
        <w:jc w:val="center"/>
      </w:pPr>
    </w:p>
    <w:p w14:paraId="4ED228D4" w14:textId="77777777" w:rsidR="00F85D3D" w:rsidRDefault="00F85D3D" w:rsidP="00082E6B">
      <w:pPr>
        <w:spacing w:after="0"/>
        <w:jc w:val="center"/>
      </w:pPr>
    </w:p>
    <w:p w14:paraId="6F751C10" w14:textId="77777777" w:rsidR="00874D1F" w:rsidRDefault="00874D1F" w:rsidP="00082E6B">
      <w:pPr>
        <w:spacing w:after="0"/>
        <w:jc w:val="center"/>
      </w:pPr>
    </w:p>
    <w:p w14:paraId="7AC283DA" w14:textId="77777777" w:rsidR="007C1ACD" w:rsidRDefault="007C1ACD" w:rsidP="00082E6B">
      <w:pPr>
        <w:spacing w:after="0"/>
        <w:jc w:val="center"/>
      </w:pPr>
    </w:p>
    <w:p w14:paraId="13492DB8" w14:textId="77777777" w:rsidR="00874D1F" w:rsidRDefault="00874D1F" w:rsidP="00082E6B">
      <w:pPr>
        <w:spacing w:after="0"/>
        <w:jc w:val="center"/>
      </w:pPr>
    </w:p>
    <w:p w14:paraId="796BB87E" w14:textId="77777777" w:rsidR="00874D1F" w:rsidRDefault="00874D1F" w:rsidP="00082E6B">
      <w:pPr>
        <w:spacing w:after="0"/>
        <w:jc w:val="center"/>
      </w:pPr>
    </w:p>
    <w:p w14:paraId="3491B302" w14:textId="77777777" w:rsidR="00F85D3D" w:rsidRDefault="00F85D3D" w:rsidP="00082E6B">
      <w:pPr>
        <w:spacing w:after="0"/>
        <w:jc w:val="center"/>
      </w:pPr>
    </w:p>
    <w:p w14:paraId="548D29AB" w14:textId="77777777" w:rsidR="0093774A" w:rsidRDefault="0093774A" w:rsidP="00082E6B">
      <w:pPr>
        <w:spacing w:after="0"/>
        <w:jc w:val="center"/>
      </w:pPr>
    </w:p>
    <w:p w14:paraId="46846C13" w14:textId="77777777" w:rsidR="00F85D3D" w:rsidRDefault="00F85D3D" w:rsidP="00082E6B">
      <w:pPr>
        <w:spacing w:after="0"/>
        <w:jc w:val="center"/>
      </w:pPr>
    </w:p>
    <w:p w14:paraId="6132DE68" w14:textId="77777777" w:rsidR="00F85D3D" w:rsidRDefault="00F85D3D" w:rsidP="00082E6B">
      <w:pPr>
        <w:spacing w:after="0"/>
        <w:jc w:val="center"/>
      </w:pPr>
    </w:p>
    <w:p w14:paraId="778B1CE3" w14:textId="77777777" w:rsidR="00F85D3D" w:rsidRDefault="00F85D3D" w:rsidP="00082E6B">
      <w:pPr>
        <w:spacing w:after="0"/>
        <w:jc w:val="center"/>
      </w:pPr>
    </w:p>
    <w:p w14:paraId="2EE019E4" w14:textId="77777777" w:rsidR="00F85D3D" w:rsidRDefault="00F85D3D" w:rsidP="00082E6B">
      <w:pPr>
        <w:spacing w:after="0"/>
        <w:jc w:val="center"/>
      </w:pPr>
    </w:p>
    <w:p w14:paraId="664E092E" w14:textId="77777777" w:rsidR="00F85D3D" w:rsidRDefault="00F85D3D" w:rsidP="00082E6B">
      <w:pPr>
        <w:spacing w:after="0"/>
        <w:jc w:val="center"/>
      </w:pPr>
    </w:p>
    <w:p w14:paraId="5AC3233E" w14:textId="77777777" w:rsidR="00F85D3D" w:rsidRPr="00874D1F" w:rsidRDefault="00F85D3D" w:rsidP="00082E6B">
      <w:pPr>
        <w:spacing w:after="0"/>
        <w:jc w:val="center"/>
        <w:rPr>
          <w:rFonts w:cs="Arial"/>
          <w:b/>
          <w:sz w:val="24"/>
        </w:rPr>
      </w:pPr>
      <w:r w:rsidRPr="00874D1F">
        <w:rPr>
          <w:rFonts w:cs="Arial"/>
          <w:b/>
          <w:sz w:val="24"/>
        </w:rPr>
        <w:t>HÀ NỘI – 20</w:t>
      </w:r>
      <w:r w:rsidR="007C1ACD">
        <w:rPr>
          <w:rFonts w:cs="Arial"/>
          <w:b/>
          <w:sz w:val="24"/>
        </w:rPr>
        <w:t>2</w:t>
      </w:r>
      <w:r w:rsidR="00C44364">
        <w:rPr>
          <w:rFonts w:cs="Arial"/>
          <w:b/>
          <w:sz w:val="24"/>
        </w:rPr>
        <w:t>1</w:t>
      </w:r>
    </w:p>
    <w:p w14:paraId="0B2BF331" w14:textId="5E8062E5" w:rsidR="00F85D3D" w:rsidRDefault="003039FC" w:rsidP="00082E6B">
      <w:pPr>
        <w:tabs>
          <w:tab w:val="right" w:leader="dot" w:pos="8608"/>
        </w:tabs>
        <w:spacing w:after="0"/>
        <w:rPr>
          <w:sz w:val="20"/>
          <w:szCs w:val="20"/>
        </w:rPr>
      </w:pPr>
      <w:r>
        <w:rPr>
          <w:noProof/>
          <w:sz w:val="20"/>
          <w:szCs w:val="20"/>
        </w:rPr>
        <mc:AlternateContent>
          <mc:Choice Requires="wps">
            <w:drawing>
              <wp:anchor distT="0" distB="0" distL="114300" distR="114300" simplePos="0" relativeHeight="251660288" behindDoc="0" locked="0" layoutInCell="1" allowOverlap="1" wp14:anchorId="325E5EF5" wp14:editId="2DCE4D83">
                <wp:simplePos x="0" y="0"/>
                <wp:positionH relativeFrom="column">
                  <wp:posOffset>-946150</wp:posOffset>
                </wp:positionH>
                <wp:positionV relativeFrom="paragraph">
                  <wp:posOffset>375920</wp:posOffset>
                </wp:positionV>
                <wp:extent cx="7599680" cy="1287780"/>
                <wp:effectExtent l="0" t="4445" r="4445"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28778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467A" w14:textId="77777777" w:rsidR="004D27E0" w:rsidRDefault="004D27E0" w:rsidP="00F8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4.5pt;margin-top:29.6pt;width:598.4pt;height:1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N+hwIAABcFAAAOAAAAZHJzL2Uyb0RvYy54bWysVNuO0zAQfUfiHyy/d3MhvSRqutp2CUJa&#10;LtIuH+DGTmPh2MZ2myyIf2fstKUFISFEH1LbMz5zOWe8vB06gQ7MWK5kiZObGCMma0W53JX401M1&#10;WWBkHZGUCCVZiZ+Zxberly+WvS5YqlolKDMIQKQtel3i1jldRJGtW9YRe6M0k2BslOmIg63ZRdSQ&#10;HtA7EaVxPIt6Zag2qmbWwun9aMSrgN80rHYfmsYyh0SJITcXviZ8t/4brZak2BmiW14f0yD/kEVH&#10;uISgZ6h74gjaG/4bVMdro6xq3E2tukg1Da9ZqAGqSeJfqnlsiWahFmiO1ec22f8HW78/fDSI0xJP&#10;MZKkA4qe2ODQWg3ole9Or20BTo8a3NwAx8ByqNTqB1V/tkiqTUvkjt0Zo/qWEQrZJf5mdHF1xLEe&#10;ZNu/UxTCkL1TAWhoTOdbB81AgA4sPZ+Z8anUcDif5vlsAaYabEm6mM9h42OQ4nRdG+veMNUhvyix&#10;AeoDPDk8WDe6nlx8NKsEpxUXImzMbrsRBh0IyKSqNpv4hH7lJqR3lspfGxHHE8gSYnibzzfQ/i1P&#10;0ixep/mkmi3mk6zKppN8Hi8mcZKv81mc5dl99d0nmGRFyyll8oFLdpJgkv0dxcdhGMUTRIj6EufT&#10;dDpy9Mci4/A7tvCqyI47mEjBuxIvzk6k8My+lhTKJoUjXIzr6Dr9QAj04PQfuhJ04KkfReCG7RAE&#10;d5bXVtFnEIZRQBtQDK8JLFplvmLUw2SW2H7ZE8MwEm8liCtPssyPcthk03kKG3Np2V5aiKwBqsQO&#10;o3G5ceP477XhuxYijXKW6g4E2fAgFa/cMaujjGH6Qk3Hl8KP9+U+eP18z1Y/AAAA//8DAFBLAwQU&#10;AAYACAAAACEAJXsUhuIAAAAMAQAADwAAAGRycy9kb3ducmV2LnhtbEyPwW7CMBBE75X6D9ZW6qUC&#10;OykNkGaDUCWqcmxA6tXE2yQitiPbQOjX15za42pHM+8Vq1H37EzOd9YgJFMBjExtVWcahP1uM1kA&#10;80EaJXtrCOFKHlbl/V0hc2Uv5pPOVWhYLDE+lwhtCEPOua9b0tJP7UAm/r6t0zLE0zVcOXmJ5brn&#10;qRAZ17IzcaGVA721VB+rk0bYfX1sG+XWlbWb9+tT9rNPnvUR8fFhXL8CCzSGvzDc8CM6lJHpYE9G&#10;edYjTJLZMsoEhJdlCuyWELN5tDkgpFkqgJcF/y9R/gIAAP//AwBQSwECLQAUAAYACAAAACEAtoM4&#10;kv4AAADhAQAAEwAAAAAAAAAAAAAAAAAAAAAAW0NvbnRlbnRfVHlwZXNdLnhtbFBLAQItABQABgAI&#10;AAAAIQA4/SH/1gAAAJQBAAALAAAAAAAAAAAAAAAAAC8BAABfcmVscy8ucmVsc1BLAQItABQABgAI&#10;AAAAIQAgIjN+hwIAABcFAAAOAAAAAAAAAAAAAAAAAC4CAABkcnMvZTJvRG9jLnhtbFBLAQItABQA&#10;BgAIAAAAIQAlexSG4gAAAAwBAAAPAAAAAAAAAAAAAAAAAOEEAABkcnMvZG93bnJldi54bWxQSwUG&#10;AAAAAAQABADzAAAA8AUAAAAA&#10;" fillcolor="#fc0" stroked="f">
                <v:textbox>
                  <w:txbxContent>
                    <w:p w14:paraId="1FA3467A" w14:textId="77777777" w:rsidR="004D27E0" w:rsidRDefault="004D27E0" w:rsidP="00F85D3D"/>
                  </w:txbxContent>
                </v:textbox>
              </v:shape>
            </w:pict>
          </mc:Fallback>
        </mc:AlternateContent>
      </w:r>
    </w:p>
    <w:p w14:paraId="301D6755" w14:textId="77777777" w:rsidR="00F85D3D" w:rsidRDefault="00F85D3D" w:rsidP="00F85D3D">
      <w:pPr>
        <w:tabs>
          <w:tab w:val="right" w:leader="dot" w:pos="8608"/>
        </w:tabs>
        <w:spacing w:after="60" w:line="288" w:lineRule="auto"/>
        <w:rPr>
          <w:sz w:val="20"/>
          <w:szCs w:val="20"/>
        </w:rPr>
      </w:pPr>
    </w:p>
    <w:p w14:paraId="7311FB1F" w14:textId="77777777" w:rsidR="00F85D3D" w:rsidRDefault="00F85D3D" w:rsidP="00F85D3D">
      <w:pPr>
        <w:tabs>
          <w:tab w:val="right" w:leader="dot" w:pos="8608"/>
        </w:tabs>
        <w:spacing w:after="60" w:line="288" w:lineRule="auto"/>
        <w:rPr>
          <w:sz w:val="20"/>
          <w:szCs w:val="20"/>
        </w:rPr>
      </w:pPr>
    </w:p>
    <w:p w14:paraId="13DBCCE6" w14:textId="77777777" w:rsidR="00F85D3D" w:rsidRDefault="00F85D3D" w:rsidP="00F85D3D">
      <w:pPr>
        <w:tabs>
          <w:tab w:val="right" w:leader="dot" w:pos="8608"/>
        </w:tabs>
        <w:spacing w:after="60" w:line="288" w:lineRule="auto"/>
        <w:rPr>
          <w:sz w:val="20"/>
          <w:szCs w:val="20"/>
        </w:rPr>
      </w:pPr>
    </w:p>
    <w:p w14:paraId="05621CB9" w14:textId="35D0C48B" w:rsidR="00284C78" w:rsidRDefault="003039FC">
      <w:pPr>
        <w:rPr>
          <w:b/>
          <w:szCs w:val="22"/>
        </w:rPr>
      </w:pPr>
      <w:r>
        <w:rPr>
          <w:noProof/>
        </w:rPr>
        <mc:AlternateContent>
          <mc:Choice Requires="wps">
            <w:drawing>
              <wp:anchor distT="0" distB="0" distL="114300" distR="114300" simplePos="0" relativeHeight="251666432" behindDoc="0" locked="0" layoutInCell="1" allowOverlap="1" wp14:anchorId="481FA2A5" wp14:editId="106CB7B8">
                <wp:simplePos x="0" y="0"/>
                <wp:positionH relativeFrom="column">
                  <wp:posOffset>5250180</wp:posOffset>
                </wp:positionH>
                <wp:positionV relativeFrom="paragraph">
                  <wp:posOffset>1209040</wp:posOffset>
                </wp:positionV>
                <wp:extent cx="1197610" cy="337820"/>
                <wp:effectExtent l="11430" t="8890" r="10160" b="571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37820"/>
                        </a:xfrm>
                        <a:prstGeom prst="rect">
                          <a:avLst/>
                        </a:prstGeom>
                        <a:solidFill>
                          <a:srgbClr val="FFFFFF"/>
                        </a:solidFill>
                        <a:ln w="9525">
                          <a:solidFill>
                            <a:schemeClr val="bg1">
                              <a:lumMod val="100000"/>
                              <a:lumOff val="0"/>
                            </a:schemeClr>
                          </a:solidFill>
                          <a:miter lim="800000"/>
                          <a:headEnd/>
                          <a:tailEnd/>
                        </a:ln>
                      </wps:spPr>
                      <wps:txbx>
                        <w:txbxContent>
                          <w:p w14:paraId="08FC616D" w14:textId="220BF18C" w:rsidR="004D27E0" w:rsidRDefault="004D27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0" o:spid="_x0000_s1030" type="#_x0000_t202" style="position:absolute;left:0;text-align:left;margin-left:413.4pt;margin-top:95.2pt;width:94.3pt;height:26.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0mSAIAAI8EAAAOAAAAZHJzL2Uyb0RvYy54bWysVMtu2zAQvBfoPxC817IcOw/BcpA6dVEg&#10;fQBJP4CiKIkoX13Sltyvz5KyHSe9FdVBILmr4ezMrpa3g1ZkJ8BLa0qaT6aUCMNtLU1b0p9Pmw/X&#10;lPjATM2UNaKke+Hp7er9u2XvCjGznVW1AIIgxhe9K2kXgiuyzPNOaOYn1gmDwcaCZgG30GY1sB7R&#10;tcpm0+ll1luoHVguvMfT+zFIVwm/aQQP35vGi0BUSZFbSG9I7yq+s9WSFS0w10l+oMH+gYVm0uCl&#10;J6h7FhjZgvwLSksO1tsmTLjVmW0ayUWqAavJp2+qeeyYE6kWFMe7k0z+/8Hyb7sfQGRd0jklhmm0&#10;6EkMgXy0A5kleXrnC8x6dJgXBjxHm1Op3j1Y/ssTY9cdM624A7B9J1iN9PIobHb2aTTEFz6CVP1X&#10;W+M9bBtsAhoa0FE7VIMgOtq0P1kTufB4ZX5zdZljiGPs4uLqeiSXseL4tQMfPgurSVyUFND6hM52&#10;Dz5ENqw4psTLvFWy3kil0gbaaq2A7Bi2ySY9qYA3acqQvqQ3i9liFOAVROxYcQKp2lEktdVY7Qic&#10;T+MzthyeY2OO5+kI6aWmjxCJ7CuCWgYcEyV1Sa/PUKLan0ydmjgwqcY1QilzkD8qPmofhmo4GI35&#10;0Y3K1nv0A+w4FTjFuOgs/KGkx4koqf+9ZSAoUV8MenqTz+dxhNJmvrhCBwicR6rzCDMcoUoaKBmX&#10;6zCO3daBbDu86dhFd9gHG5ksemF1oI9dn8Q4TGgcq/N9ynr5j6yeAQAA//8DAFBLAwQUAAYACAAA&#10;ACEAJYlkZOEAAAAMAQAADwAAAGRycy9kb3ducmV2LnhtbEyPS0/DMBCE70j8B2uRuFG7oUQlxKkA&#10;CQ4cWjUguDrx5iH8iGInDf+e7Qlus5rRzLf5brGGzTiG3jsJ65UAhq72unethI/3l5stsBCV08p4&#10;hxJ+MMCuuLzIVab9yR1xLmPLqMSFTEnoYhwyzkPdoVVh5Qd05DV+tCrSObZcj+pE5dbwRIiUW9U7&#10;WujUgM8d1t/lZCW8PvFqfywPVfPVmPnNfNppf7BSXl8tjw/AIi7xLwxnfEKHgpgqPzkdmJGwTVJC&#10;j2Tciw2wc0Ks70hVEpLNbQq8yPn/J4pfAAAA//8DAFBLAQItABQABgAIAAAAIQC2gziS/gAAAOEB&#10;AAATAAAAAAAAAAAAAAAAAAAAAABbQ29udGVudF9UeXBlc10ueG1sUEsBAi0AFAAGAAgAAAAhADj9&#10;If/WAAAAlAEAAAsAAAAAAAAAAAAAAAAALwEAAF9yZWxzLy5yZWxzUEsBAi0AFAAGAAgAAAAhAMg9&#10;nSZIAgAAjwQAAA4AAAAAAAAAAAAAAAAALgIAAGRycy9lMm9Eb2MueG1sUEsBAi0AFAAGAAgAAAAh&#10;ACWJZGThAAAADAEAAA8AAAAAAAAAAAAAAAAAogQAAGRycy9kb3ducmV2LnhtbFBLBQYAAAAABAAE&#10;APMAAACwBQAAAAA=&#10;" strokecolor="white [3212]">
                <v:textbox style="mso-fit-shape-to-text:t">
                  <w:txbxContent>
                    <w:p w14:paraId="08FC616D" w14:textId="220BF18C" w:rsidR="004D27E0" w:rsidRDefault="004D27E0"/>
                  </w:txbxContent>
                </v:textbox>
              </v:shape>
            </w:pict>
          </mc:Fallback>
        </mc:AlternateContent>
      </w:r>
      <w:r w:rsidR="00284C78">
        <w:rPr>
          <w:b/>
          <w:szCs w:val="22"/>
        </w:rPr>
        <w:br w:type="page"/>
      </w:r>
    </w:p>
    <w:p w14:paraId="040E6166" w14:textId="0F65D7EC" w:rsidR="004D27E0" w:rsidRDefault="003039FC">
      <w:pPr>
        <w:rPr>
          <w:b/>
          <w:szCs w:val="22"/>
        </w:rPr>
      </w:pPr>
      <w:r>
        <w:rPr>
          <w:b/>
          <w:noProof/>
          <w:szCs w:val="22"/>
        </w:rPr>
        <w:lastRenderedPageBreak/>
        <mc:AlternateContent>
          <mc:Choice Requires="wps">
            <w:drawing>
              <wp:anchor distT="0" distB="0" distL="114300" distR="114300" simplePos="0" relativeHeight="251667456" behindDoc="0" locked="0" layoutInCell="1" allowOverlap="1" wp14:anchorId="481FA2A5" wp14:editId="28E5B537">
                <wp:simplePos x="0" y="0"/>
                <wp:positionH relativeFrom="column">
                  <wp:posOffset>4952365</wp:posOffset>
                </wp:positionH>
                <wp:positionV relativeFrom="paragraph">
                  <wp:posOffset>-544195</wp:posOffset>
                </wp:positionV>
                <wp:extent cx="1197610" cy="337820"/>
                <wp:effectExtent l="8890" t="8255" r="12700" b="63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37820"/>
                        </a:xfrm>
                        <a:prstGeom prst="rect">
                          <a:avLst/>
                        </a:prstGeom>
                        <a:solidFill>
                          <a:srgbClr val="FFFFFF"/>
                        </a:solidFill>
                        <a:ln w="9525">
                          <a:solidFill>
                            <a:schemeClr val="bg1">
                              <a:lumMod val="100000"/>
                              <a:lumOff val="0"/>
                            </a:schemeClr>
                          </a:solidFill>
                          <a:miter lim="800000"/>
                          <a:headEnd/>
                          <a:tailEnd/>
                        </a:ln>
                      </wps:spPr>
                      <wps:txbx>
                        <w:txbxContent>
                          <w:p w14:paraId="56528196" w14:textId="77777777" w:rsidR="004D27E0" w:rsidRDefault="004D27E0" w:rsidP="004D27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left:0;text-align:left;margin-left:389.95pt;margin-top:-42.85pt;width:94.3pt;height:26.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0SAIAAI8EAAAOAAAAZHJzL2Uyb0RvYy54bWysVNtu2zAMfR+wfxD0vjhOmzYJ6hRduwwD&#10;ugvQ7gNkWbaF6TZKiZ19/SgpydL1bZgfBEmkDslzSN/cjlqRnQAvraloOZlSIgy3jTRdRb8/b94t&#10;KPGBmYYpa0RF98LT2/XbNzeDW4mZ7a1qBBAEMX41uIr2IbhVUXjeC838xDph0Nha0CzgEbqiATYg&#10;ulbFbDq9KgYLjQPLhfd4+5CNdJ3w21bw8LVtvQhEVRRzC2mFtNZxLdY3bNUBc73khzTYP2ShmTQY&#10;9AT1wAIjW5CvoLTkYL1tw4RbXdi2lVykGrCacvpXNU89cyLVguR4d6LJ/z9Y/mX3DYhsKnpBiWEa&#10;JXoWYyDv7UhmZaRncH6FXk8O/cKI9yhzKtW7R8t/eGLsfc9MJ+4A7NAL1mB66WVx9jTj+AhSD59t&#10;g3HYNtgENLagI3fIBkF0lGl/kibmwmPIcnl9VaKJo+3i4noxS9oVbHV87cCHj8JqEjcVBZQ+obPd&#10;ow9YB7oeXWIwb5VsNlKpdICuvldAdgzbZJO+WDo+eeGmDBkqupzP5pmAFxCxY8UJpO4ySWqrsdoM&#10;XE7jl1sO77Ex8/2xktT0EeJ1ZC0DjomSuqKLM5TI9gfTpCYOTKq8x7SVQYxIf2Q8cx/GekxCz4+q&#10;1rbZox5g81TgFOOmt/CLkgEnoqL+55aBoER9Mqjpsry8jCOUDpfza1SAwLmlPrcwwxGqooGSvL0P&#10;eey2DmTXY6RjF91hH2xkkihmnLM6pI9dn8g4TGgcq/Nz8vrzH1n/BgAA//8DAFBLAwQUAAYACAAA&#10;ACEABZ7OOuIAAAALAQAADwAAAGRycy9kb3ducmV2LnhtbEyPy07DMBBF90j8gzVI7FqHojSPxqkA&#10;CRYsWjUgunWSyUPY4yh20vD3mFVZzszRnXOz/aIVm3G0vSEBD+sAGFJl6p5aAZ8fr6sYmHWSaqkM&#10;oYAftLDPb28ymdbmQiecC9cyH0I2lQI654aUc1t1qKVdmwHJ3xozaun8OLa8HuXFh2vFN0Gw5Vr2&#10;5D90csCXDqvvYtIC3p55eTgVx7I5N2p+V196Ohy1EPd3y9MOmMPFXWH40/fqkHun0kxUW6YERFGS&#10;eFTAKg4jYJ5ItnEIrPSbx00IPM/4/w75LwAAAP//AwBQSwECLQAUAAYACAAAACEAtoM4kv4AAADh&#10;AQAAEwAAAAAAAAAAAAAAAAAAAAAAW0NvbnRlbnRfVHlwZXNdLnhtbFBLAQItABQABgAIAAAAIQA4&#10;/SH/1gAAAJQBAAALAAAAAAAAAAAAAAAAAC8BAABfcmVscy8ucmVsc1BLAQItABQABgAIAAAAIQBP&#10;kI/0SAIAAI8EAAAOAAAAAAAAAAAAAAAAAC4CAABkcnMvZTJvRG9jLnhtbFBLAQItABQABgAIAAAA&#10;IQAFns464gAAAAsBAAAPAAAAAAAAAAAAAAAAAKIEAABkcnMvZG93bnJldi54bWxQSwUGAAAAAAQA&#10;BADzAAAAsQUAAAAA&#10;" strokecolor="white [3212]">
                <v:textbox style="mso-fit-shape-to-text:t">
                  <w:txbxContent>
                    <w:p w14:paraId="56528196" w14:textId="77777777" w:rsidR="004D27E0" w:rsidRDefault="004D27E0" w:rsidP="004D27E0"/>
                  </w:txbxContent>
                </v:textbox>
              </v:shape>
            </w:pict>
          </mc:Fallback>
        </mc:AlternateContent>
      </w:r>
      <w:r w:rsidR="004D27E0">
        <w:rPr>
          <w:b/>
          <w:szCs w:val="22"/>
        </w:rPr>
        <w:br w:type="page"/>
      </w:r>
    </w:p>
    <w:p w14:paraId="7250581D" w14:textId="097CA795" w:rsidR="00F36943" w:rsidRPr="00F36943" w:rsidRDefault="00F36943" w:rsidP="002647CD">
      <w:pPr>
        <w:spacing w:after="360"/>
        <w:jc w:val="center"/>
        <w:rPr>
          <w:b/>
          <w:szCs w:val="22"/>
        </w:rPr>
      </w:pPr>
      <w:r w:rsidRPr="00F36943">
        <w:rPr>
          <w:b/>
          <w:szCs w:val="22"/>
        </w:rPr>
        <w:lastRenderedPageBreak/>
        <w:t>MỤC LỤC</w:t>
      </w:r>
    </w:p>
    <w:p w14:paraId="24A6D5FE" w14:textId="0400DF12" w:rsidR="00755430" w:rsidRDefault="00606F40">
      <w:pPr>
        <w:pStyle w:val="TOC1"/>
        <w:rPr>
          <w:rFonts w:asciiTheme="minorHAnsi" w:eastAsiaTheme="minorEastAsia" w:hAnsiTheme="minorHAnsi" w:cstheme="minorBidi"/>
          <w:bCs w:val="0"/>
          <w:iCs w:val="0"/>
          <w:noProof/>
          <w:sz w:val="22"/>
          <w:szCs w:val="22"/>
        </w:rPr>
      </w:pPr>
      <w:r>
        <w:rPr>
          <w:b/>
          <w:bCs w:val="0"/>
          <w:iCs w:val="0"/>
          <w:caps/>
        </w:rPr>
        <w:fldChar w:fldCharType="begin"/>
      </w:r>
      <w:r>
        <w:rPr>
          <w:b/>
          <w:bCs w:val="0"/>
          <w:iCs w:val="0"/>
          <w:caps/>
        </w:rPr>
        <w:instrText xml:space="preserve"> TOC \o "1-2" \h \z \u </w:instrText>
      </w:r>
      <w:r>
        <w:rPr>
          <w:b/>
          <w:bCs w:val="0"/>
          <w:iCs w:val="0"/>
          <w:caps/>
        </w:rPr>
        <w:fldChar w:fldCharType="separate"/>
      </w:r>
      <w:hyperlink w:anchor="_Toc79672560" w:history="1">
        <w:r w:rsidR="00755430" w:rsidRPr="007309C9">
          <w:rPr>
            <w:rStyle w:val="Hyperlink"/>
            <w:noProof/>
          </w:rPr>
          <w:t>Lời nói đầu</w:t>
        </w:r>
        <w:r w:rsidR="00755430">
          <w:rPr>
            <w:noProof/>
            <w:webHidden/>
          </w:rPr>
          <w:tab/>
        </w:r>
        <w:r w:rsidR="00755430">
          <w:rPr>
            <w:noProof/>
            <w:webHidden/>
          </w:rPr>
          <w:fldChar w:fldCharType="begin"/>
        </w:r>
        <w:r w:rsidR="00755430">
          <w:rPr>
            <w:noProof/>
            <w:webHidden/>
          </w:rPr>
          <w:instrText xml:space="preserve"> PAGEREF _Toc79672560 \h </w:instrText>
        </w:r>
        <w:r w:rsidR="00755430">
          <w:rPr>
            <w:noProof/>
            <w:webHidden/>
          </w:rPr>
        </w:r>
        <w:r w:rsidR="00755430">
          <w:rPr>
            <w:noProof/>
            <w:webHidden/>
          </w:rPr>
          <w:fldChar w:fldCharType="separate"/>
        </w:r>
        <w:r w:rsidR="00823D8F">
          <w:rPr>
            <w:noProof/>
            <w:webHidden/>
          </w:rPr>
          <w:t>4</w:t>
        </w:r>
        <w:r w:rsidR="00755430">
          <w:rPr>
            <w:noProof/>
            <w:webHidden/>
          </w:rPr>
          <w:fldChar w:fldCharType="end"/>
        </w:r>
      </w:hyperlink>
    </w:p>
    <w:p w14:paraId="2F6C44AC" w14:textId="55E0721E" w:rsidR="00755430" w:rsidRDefault="009C6917">
      <w:pPr>
        <w:pStyle w:val="TOC1"/>
        <w:rPr>
          <w:rFonts w:asciiTheme="minorHAnsi" w:eastAsiaTheme="minorEastAsia" w:hAnsiTheme="minorHAnsi" w:cstheme="minorBidi"/>
          <w:bCs w:val="0"/>
          <w:iCs w:val="0"/>
          <w:noProof/>
          <w:sz w:val="22"/>
          <w:szCs w:val="22"/>
        </w:rPr>
      </w:pPr>
      <w:hyperlink w:anchor="_Toc79672561" w:history="1">
        <w:r w:rsidR="00755430" w:rsidRPr="007309C9">
          <w:rPr>
            <w:rStyle w:val="Hyperlink"/>
            <w:noProof/>
          </w:rPr>
          <w:t>1 Phạm vi áp dụng</w:t>
        </w:r>
        <w:r w:rsidR="00755430">
          <w:rPr>
            <w:noProof/>
            <w:webHidden/>
          </w:rPr>
          <w:tab/>
        </w:r>
        <w:r w:rsidR="00755430">
          <w:rPr>
            <w:noProof/>
            <w:webHidden/>
          </w:rPr>
          <w:fldChar w:fldCharType="begin"/>
        </w:r>
        <w:r w:rsidR="00755430">
          <w:rPr>
            <w:noProof/>
            <w:webHidden/>
          </w:rPr>
          <w:instrText xml:space="preserve"> PAGEREF _Toc79672561 \h </w:instrText>
        </w:r>
        <w:r w:rsidR="00755430">
          <w:rPr>
            <w:noProof/>
            <w:webHidden/>
          </w:rPr>
        </w:r>
        <w:r w:rsidR="00755430">
          <w:rPr>
            <w:noProof/>
            <w:webHidden/>
          </w:rPr>
          <w:fldChar w:fldCharType="separate"/>
        </w:r>
        <w:r w:rsidR="00823D8F">
          <w:rPr>
            <w:noProof/>
            <w:webHidden/>
          </w:rPr>
          <w:t>6</w:t>
        </w:r>
        <w:r w:rsidR="00755430">
          <w:rPr>
            <w:noProof/>
            <w:webHidden/>
          </w:rPr>
          <w:fldChar w:fldCharType="end"/>
        </w:r>
      </w:hyperlink>
    </w:p>
    <w:p w14:paraId="67933454" w14:textId="7F1EFD40" w:rsidR="00755430" w:rsidRDefault="009C6917">
      <w:pPr>
        <w:pStyle w:val="TOC1"/>
        <w:rPr>
          <w:rFonts w:asciiTheme="minorHAnsi" w:eastAsiaTheme="minorEastAsia" w:hAnsiTheme="minorHAnsi" w:cstheme="minorBidi"/>
          <w:bCs w:val="0"/>
          <w:iCs w:val="0"/>
          <w:noProof/>
          <w:sz w:val="22"/>
          <w:szCs w:val="22"/>
        </w:rPr>
      </w:pPr>
      <w:hyperlink w:anchor="_Toc79672562" w:history="1">
        <w:r w:rsidR="00755430" w:rsidRPr="007309C9">
          <w:rPr>
            <w:rStyle w:val="Hyperlink"/>
            <w:noProof/>
          </w:rPr>
          <w:t>2 Tài liệu viện dẫn</w:t>
        </w:r>
        <w:r w:rsidR="00755430">
          <w:rPr>
            <w:noProof/>
            <w:webHidden/>
          </w:rPr>
          <w:tab/>
        </w:r>
        <w:r w:rsidR="00755430">
          <w:rPr>
            <w:noProof/>
            <w:webHidden/>
          </w:rPr>
          <w:fldChar w:fldCharType="begin"/>
        </w:r>
        <w:r w:rsidR="00755430">
          <w:rPr>
            <w:noProof/>
            <w:webHidden/>
          </w:rPr>
          <w:instrText xml:space="preserve"> PAGEREF _Toc79672562 \h </w:instrText>
        </w:r>
        <w:r w:rsidR="00755430">
          <w:rPr>
            <w:noProof/>
            <w:webHidden/>
          </w:rPr>
        </w:r>
        <w:r w:rsidR="00755430">
          <w:rPr>
            <w:noProof/>
            <w:webHidden/>
          </w:rPr>
          <w:fldChar w:fldCharType="separate"/>
        </w:r>
        <w:r w:rsidR="00823D8F">
          <w:rPr>
            <w:noProof/>
            <w:webHidden/>
          </w:rPr>
          <w:t>6</w:t>
        </w:r>
        <w:r w:rsidR="00755430">
          <w:rPr>
            <w:noProof/>
            <w:webHidden/>
          </w:rPr>
          <w:fldChar w:fldCharType="end"/>
        </w:r>
      </w:hyperlink>
    </w:p>
    <w:p w14:paraId="154B5D0D" w14:textId="5AF139E1" w:rsidR="00755430" w:rsidRDefault="009C6917">
      <w:pPr>
        <w:pStyle w:val="TOC1"/>
        <w:rPr>
          <w:rFonts w:asciiTheme="minorHAnsi" w:eastAsiaTheme="minorEastAsia" w:hAnsiTheme="minorHAnsi" w:cstheme="minorBidi"/>
          <w:bCs w:val="0"/>
          <w:iCs w:val="0"/>
          <w:noProof/>
          <w:sz w:val="22"/>
          <w:szCs w:val="22"/>
        </w:rPr>
      </w:pPr>
      <w:hyperlink w:anchor="_Toc79672563" w:history="1">
        <w:r w:rsidR="00755430" w:rsidRPr="007309C9">
          <w:rPr>
            <w:rStyle w:val="Hyperlink"/>
            <w:noProof/>
          </w:rPr>
          <w:t>3 Thuật ngữ, định nghĩa và các từ viết tắt</w:t>
        </w:r>
        <w:r w:rsidR="00755430">
          <w:rPr>
            <w:noProof/>
            <w:webHidden/>
          </w:rPr>
          <w:tab/>
        </w:r>
        <w:r w:rsidR="00755430">
          <w:rPr>
            <w:noProof/>
            <w:webHidden/>
          </w:rPr>
          <w:fldChar w:fldCharType="begin"/>
        </w:r>
        <w:r w:rsidR="00755430">
          <w:rPr>
            <w:noProof/>
            <w:webHidden/>
          </w:rPr>
          <w:instrText xml:space="preserve"> PAGEREF _Toc79672563 \h </w:instrText>
        </w:r>
        <w:r w:rsidR="00755430">
          <w:rPr>
            <w:noProof/>
            <w:webHidden/>
          </w:rPr>
        </w:r>
        <w:r w:rsidR="00755430">
          <w:rPr>
            <w:noProof/>
            <w:webHidden/>
          </w:rPr>
          <w:fldChar w:fldCharType="separate"/>
        </w:r>
        <w:r w:rsidR="00823D8F">
          <w:rPr>
            <w:noProof/>
            <w:webHidden/>
          </w:rPr>
          <w:t>6</w:t>
        </w:r>
        <w:r w:rsidR="00755430">
          <w:rPr>
            <w:noProof/>
            <w:webHidden/>
          </w:rPr>
          <w:fldChar w:fldCharType="end"/>
        </w:r>
      </w:hyperlink>
    </w:p>
    <w:p w14:paraId="073D69BC" w14:textId="7B3A7E29" w:rsidR="00755430" w:rsidRDefault="009C6917">
      <w:pPr>
        <w:pStyle w:val="TOC2"/>
        <w:rPr>
          <w:rFonts w:asciiTheme="minorHAnsi" w:eastAsiaTheme="minorEastAsia" w:hAnsiTheme="minorHAnsi" w:cstheme="minorBidi"/>
          <w:bCs w:val="0"/>
          <w:sz w:val="22"/>
        </w:rPr>
      </w:pPr>
      <w:hyperlink w:anchor="_Toc79672564" w:history="1">
        <w:r w:rsidR="00755430" w:rsidRPr="007309C9">
          <w:rPr>
            <w:rStyle w:val="Hyperlink"/>
          </w:rPr>
          <w:t>3.1 Thuật ngữ và định nghĩa</w:t>
        </w:r>
        <w:r w:rsidR="00755430">
          <w:rPr>
            <w:webHidden/>
          </w:rPr>
          <w:tab/>
        </w:r>
        <w:r w:rsidR="00755430">
          <w:rPr>
            <w:webHidden/>
          </w:rPr>
          <w:fldChar w:fldCharType="begin"/>
        </w:r>
        <w:r w:rsidR="00755430">
          <w:rPr>
            <w:webHidden/>
          </w:rPr>
          <w:instrText xml:space="preserve"> PAGEREF _Toc79672564 \h </w:instrText>
        </w:r>
        <w:r w:rsidR="00755430">
          <w:rPr>
            <w:webHidden/>
          </w:rPr>
        </w:r>
        <w:r w:rsidR="00755430">
          <w:rPr>
            <w:webHidden/>
          </w:rPr>
          <w:fldChar w:fldCharType="separate"/>
        </w:r>
        <w:r w:rsidR="00823D8F">
          <w:rPr>
            <w:webHidden/>
          </w:rPr>
          <w:t>6</w:t>
        </w:r>
        <w:r w:rsidR="00755430">
          <w:rPr>
            <w:webHidden/>
          </w:rPr>
          <w:fldChar w:fldCharType="end"/>
        </w:r>
      </w:hyperlink>
    </w:p>
    <w:p w14:paraId="5A0DF2A4" w14:textId="0F6D3033" w:rsidR="00755430" w:rsidRDefault="009C6917">
      <w:pPr>
        <w:pStyle w:val="TOC2"/>
        <w:rPr>
          <w:rFonts w:asciiTheme="minorHAnsi" w:eastAsiaTheme="minorEastAsia" w:hAnsiTheme="minorHAnsi" w:cstheme="minorBidi"/>
          <w:bCs w:val="0"/>
          <w:sz w:val="22"/>
        </w:rPr>
      </w:pPr>
      <w:hyperlink w:anchor="_Toc79672565" w:history="1">
        <w:r w:rsidR="00755430" w:rsidRPr="007309C9">
          <w:rPr>
            <w:rStyle w:val="Hyperlink"/>
          </w:rPr>
          <w:t>3.2 Các từ viết tắt</w:t>
        </w:r>
        <w:r w:rsidR="00755430">
          <w:rPr>
            <w:webHidden/>
          </w:rPr>
          <w:tab/>
        </w:r>
        <w:r w:rsidR="00755430">
          <w:rPr>
            <w:webHidden/>
          </w:rPr>
          <w:fldChar w:fldCharType="begin"/>
        </w:r>
        <w:r w:rsidR="00755430">
          <w:rPr>
            <w:webHidden/>
          </w:rPr>
          <w:instrText xml:space="preserve"> PAGEREF _Toc79672565 \h </w:instrText>
        </w:r>
        <w:r w:rsidR="00755430">
          <w:rPr>
            <w:webHidden/>
          </w:rPr>
        </w:r>
        <w:r w:rsidR="00755430">
          <w:rPr>
            <w:webHidden/>
          </w:rPr>
          <w:fldChar w:fldCharType="separate"/>
        </w:r>
        <w:r w:rsidR="00823D8F">
          <w:rPr>
            <w:webHidden/>
          </w:rPr>
          <w:t>7</w:t>
        </w:r>
        <w:r w:rsidR="00755430">
          <w:rPr>
            <w:webHidden/>
          </w:rPr>
          <w:fldChar w:fldCharType="end"/>
        </w:r>
      </w:hyperlink>
    </w:p>
    <w:p w14:paraId="642250E6" w14:textId="5249D618" w:rsidR="00755430" w:rsidRDefault="009C6917">
      <w:pPr>
        <w:pStyle w:val="TOC1"/>
        <w:rPr>
          <w:rFonts w:asciiTheme="minorHAnsi" w:eastAsiaTheme="minorEastAsia" w:hAnsiTheme="minorHAnsi" w:cstheme="minorBidi"/>
          <w:bCs w:val="0"/>
          <w:iCs w:val="0"/>
          <w:noProof/>
          <w:sz w:val="22"/>
          <w:szCs w:val="22"/>
        </w:rPr>
      </w:pPr>
      <w:hyperlink w:anchor="_Toc79672566" w:history="1">
        <w:r w:rsidR="00755430" w:rsidRPr="007309C9">
          <w:rPr>
            <w:rStyle w:val="Hyperlink"/>
            <w:noProof/>
          </w:rPr>
          <w:t>4 Quy trình đo đạc</w:t>
        </w:r>
        <w:r w:rsidR="00755430">
          <w:rPr>
            <w:noProof/>
            <w:webHidden/>
          </w:rPr>
          <w:tab/>
        </w:r>
        <w:r w:rsidR="00755430">
          <w:rPr>
            <w:noProof/>
            <w:webHidden/>
          </w:rPr>
          <w:fldChar w:fldCharType="begin"/>
        </w:r>
        <w:r w:rsidR="00755430">
          <w:rPr>
            <w:noProof/>
            <w:webHidden/>
          </w:rPr>
          <w:instrText xml:space="preserve"> PAGEREF _Toc79672566 \h </w:instrText>
        </w:r>
        <w:r w:rsidR="00755430">
          <w:rPr>
            <w:noProof/>
            <w:webHidden/>
          </w:rPr>
        </w:r>
        <w:r w:rsidR="00755430">
          <w:rPr>
            <w:noProof/>
            <w:webHidden/>
          </w:rPr>
          <w:fldChar w:fldCharType="separate"/>
        </w:r>
        <w:r w:rsidR="00823D8F">
          <w:rPr>
            <w:noProof/>
            <w:webHidden/>
          </w:rPr>
          <w:t>8</w:t>
        </w:r>
        <w:r w:rsidR="00755430">
          <w:rPr>
            <w:noProof/>
            <w:webHidden/>
          </w:rPr>
          <w:fldChar w:fldCharType="end"/>
        </w:r>
      </w:hyperlink>
    </w:p>
    <w:p w14:paraId="138660CC" w14:textId="0296D617" w:rsidR="00755430" w:rsidRDefault="009C6917">
      <w:pPr>
        <w:pStyle w:val="TOC2"/>
        <w:rPr>
          <w:rFonts w:asciiTheme="minorHAnsi" w:eastAsiaTheme="minorEastAsia" w:hAnsiTheme="minorHAnsi" w:cstheme="minorBidi"/>
          <w:bCs w:val="0"/>
          <w:sz w:val="22"/>
        </w:rPr>
      </w:pPr>
      <w:hyperlink w:anchor="_Toc79672567" w:history="1">
        <w:r w:rsidR="00755430" w:rsidRPr="007309C9">
          <w:rPr>
            <w:rStyle w:val="Hyperlink"/>
            <w:lang w:eastAsia="ja-JP"/>
          </w:rPr>
          <w:t>4.1 Tổng quát</w:t>
        </w:r>
        <w:r w:rsidR="00755430">
          <w:rPr>
            <w:webHidden/>
          </w:rPr>
          <w:tab/>
        </w:r>
        <w:r w:rsidR="00755430">
          <w:rPr>
            <w:webHidden/>
          </w:rPr>
          <w:fldChar w:fldCharType="begin"/>
        </w:r>
        <w:r w:rsidR="00755430">
          <w:rPr>
            <w:webHidden/>
          </w:rPr>
          <w:instrText xml:space="preserve"> PAGEREF _Toc79672567 \h </w:instrText>
        </w:r>
        <w:r w:rsidR="00755430">
          <w:rPr>
            <w:webHidden/>
          </w:rPr>
        </w:r>
        <w:r w:rsidR="00755430">
          <w:rPr>
            <w:webHidden/>
          </w:rPr>
          <w:fldChar w:fldCharType="separate"/>
        </w:r>
        <w:r w:rsidR="00823D8F">
          <w:rPr>
            <w:webHidden/>
          </w:rPr>
          <w:t>8</w:t>
        </w:r>
        <w:r w:rsidR="00755430">
          <w:rPr>
            <w:webHidden/>
          </w:rPr>
          <w:fldChar w:fldCharType="end"/>
        </w:r>
      </w:hyperlink>
    </w:p>
    <w:p w14:paraId="253C3266" w14:textId="2B075C42" w:rsidR="00755430" w:rsidRDefault="009C6917">
      <w:pPr>
        <w:pStyle w:val="TOC2"/>
        <w:rPr>
          <w:rFonts w:asciiTheme="minorHAnsi" w:eastAsiaTheme="minorEastAsia" w:hAnsiTheme="minorHAnsi" w:cstheme="minorBidi"/>
          <w:bCs w:val="0"/>
          <w:sz w:val="22"/>
        </w:rPr>
      </w:pPr>
      <w:hyperlink w:anchor="_Toc79672568" w:history="1">
        <w:r w:rsidR="00755430" w:rsidRPr="007309C9">
          <w:rPr>
            <w:rStyle w:val="Hyperlink"/>
            <w:lang w:eastAsia="ja-JP"/>
          </w:rPr>
          <w:t>4.2 Đầu máy toa xe</w:t>
        </w:r>
        <w:r w:rsidR="00755430">
          <w:rPr>
            <w:webHidden/>
          </w:rPr>
          <w:tab/>
        </w:r>
        <w:r w:rsidR="00755430">
          <w:rPr>
            <w:webHidden/>
          </w:rPr>
          <w:fldChar w:fldCharType="begin"/>
        </w:r>
        <w:r w:rsidR="00755430">
          <w:rPr>
            <w:webHidden/>
          </w:rPr>
          <w:instrText xml:space="preserve"> PAGEREF _Toc79672568 \h </w:instrText>
        </w:r>
        <w:r w:rsidR="00755430">
          <w:rPr>
            <w:webHidden/>
          </w:rPr>
        </w:r>
        <w:r w:rsidR="00755430">
          <w:rPr>
            <w:webHidden/>
          </w:rPr>
          <w:fldChar w:fldCharType="separate"/>
        </w:r>
        <w:r w:rsidR="00823D8F">
          <w:rPr>
            <w:webHidden/>
          </w:rPr>
          <w:t>9</w:t>
        </w:r>
        <w:r w:rsidR="00755430">
          <w:rPr>
            <w:webHidden/>
          </w:rPr>
          <w:fldChar w:fldCharType="end"/>
        </w:r>
      </w:hyperlink>
    </w:p>
    <w:p w14:paraId="1166470D" w14:textId="7C232264" w:rsidR="00755430" w:rsidRDefault="009C6917">
      <w:pPr>
        <w:pStyle w:val="TOC2"/>
        <w:rPr>
          <w:rFonts w:asciiTheme="minorHAnsi" w:eastAsiaTheme="minorEastAsia" w:hAnsiTheme="minorHAnsi" w:cstheme="minorBidi"/>
          <w:bCs w:val="0"/>
          <w:sz w:val="22"/>
        </w:rPr>
      </w:pPr>
      <w:hyperlink w:anchor="_Toc79672569" w:history="1">
        <w:r w:rsidR="00755430" w:rsidRPr="007309C9">
          <w:rPr>
            <w:rStyle w:val="Hyperlink"/>
            <w:lang w:eastAsia="ja-JP"/>
          </w:rPr>
          <w:t>4.3 Lắp đặt cố định</w:t>
        </w:r>
        <w:r w:rsidR="00755430">
          <w:rPr>
            <w:webHidden/>
          </w:rPr>
          <w:tab/>
        </w:r>
        <w:r w:rsidR="00755430">
          <w:rPr>
            <w:webHidden/>
          </w:rPr>
          <w:fldChar w:fldCharType="begin"/>
        </w:r>
        <w:r w:rsidR="00755430">
          <w:rPr>
            <w:webHidden/>
          </w:rPr>
          <w:instrText xml:space="preserve"> PAGEREF _Toc79672569 \h </w:instrText>
        </w:r>
        <w:r w:rsidR="00755430">
          <w:rPr>
            <w:webHidden/>
          </w:rPr>
        </w:r>
        <w:r w:rsidR="00755430">
          <w:rPr>
            <w:webHidden/>
          </w:rPr>
          <w:fldChar w:fldCharType="separate"/>
        </w:r>
        <w:r w:rsidR="00823D8F">
          <w:rPr>
            <w:webHidden/>
          </w:rPr>
          <w:t>10</w:t>
        </w:r>
        <w:r w:rsidR="00755430">
          <w:rPr>
            <w:webHidden/>
          </w:rPr>
          <w:fldChar w:fldCharType="end"/>
        </w:r>
      </w:hyperlink>
    </w:p>
    <w:p w14:paraId="1BC088F4" w14:textId="7E851E7A" w:rsidR="00755430" w:rsidRDefault="009C6917">
      <w:pPr>
        <w:pStyle w:val="TOC2"/>
        <w:rPr>
          <w:rFonts w:asciiTheme="minorHAnsi" w:eastAsiaTheme="minorEastAsia" w:hAnsiTheme="minorHAnsi" w:cstheme="minorBidi"/>
          <w:bCs w:val="0"/>
          <w:sz w:val="22"/>
        </w:rPr>
      </w:pPr>
      <w:hyperlink w:anchor="_Toc79672570" w:history="1">
        <w:r w:rsidR="00755430" w:rsidRPr="007309C9">
          <w:rPr>
            <w:rStyle w:val="Hyperlink"/>
            <w:lang w:eastAsia="ja-JP"/>
          </w:rPr>
          <w:t>4.4 Các điều kiện thử nghiệm</w:t>
        </w:r>
        <w:r w:rsidR="00755430">
          <w:rPr>
            <w:webHidden/>
          </w:rPr>
          <w:tab/>
        </w:r>
        <w:r w:rsidR="00755430">
          <w:rPr>
            <w:webHidden/>
          </w:rPr>
          <w:fldChar w:fldCharType="begin"/>
        </w:r>
        <w:r w:rsidR="00755430">
          <w:rPr>
            <w:webHidden/>
          </w:rPr>
          <w:instrText xml:space="preserve"> PAGEREF _Toc79672570 \h </w:instrText>
        </w:r>
        <w:r w:rsidR="00755430">
          <w:rPr>
            <w:webHidden/>
          </w:rPr>
        </w:r>
        <w:r w:rsidR="00755430">
          <w:rPr>
            <w:webHidden/>
          </w:rPr>
          <w:fldChar w:fldCharType="separate"/>
        </w:r>
        <w:r w:rsidR="00823D8F">
          <w:rPr>
            <w:webHidden/>
          </w:rPr>
          <w:t>11</w:t>
        </w:r>
        <w:r w:rsidR="00755430">
          <w:rPr>
            <w:webHidden/>
          </w:rPr>
          <w:fldChar w:fldCharType="end"/>
        </w:r>
      </w:hyperlink>
    </w:p>
    <w:p w14:paraId="4452BA34" w14:textId="472B309A" w:rsidR="00755430" w:rsidRDefault="009C6917">
      <w:pPr>
        <w:pStyle w:val="TOC2"/>
        <w:rPr>
          <w:rFonts w:asciiTheme="minorHAnsi" w:eastAsiaTheme="minorEastAsia" w:hAnsiTheme="minorHAnsi" w:cstheme="minorBidi"/>
          <w:bCs w:val="0"/>
          <w:sz w:val="22"/>
        </w:rPr>
      </w:pPr>
      <w:hyperlink w:anchor="_Toc79672571" w:history="1">
        <w:r w:rsidR="00755430" w:rsidRPr="007309C9">
          <w:rPr>
            <w:rStyle w:val="Hyperlink"/>
            <w:lang w:eastAsia="ja-JP"/>
          </w:rPr>
          <w:t>4.5 Môi trường thử nghiệm</w:t>
        </w:r>
        <w:r w:rsidR="00755430">
          <w:rPr>
            <w:webHidden/>
          </w:rPr>
          <w:tab/>
        </w:r>
        <w:r w:rsidR="00755430">
          <w:rPr>
            <w:webHidden/>
          </w:rPr>
          <w:fldChar w:fldCharType="begin"/>
        </w:r>
        <w:r w:rsidR="00755430">
          <w:rPr>
            <w:webHidden/>
          </w:rPr>
          <w:instrText xml:space="preserve"> PAGEREF _Toc79672571 \h </w:instrText>
        </w:r>
        <w:r w:rsidR="00755430">
          <w:rPr>
            <w:webHidden/>
          </w:rPr>
        </w:r>
        <w:r w:rsidR="00755430">
          <w:rPr>
            <w:webHidden/>
          </w:rPr>
          <w:fldChar w:fldCharType="separate"/>
        </w:r>
        <w:r w:rsidR="00823D8F">
          <w:rPr>
            <w:webHidden/>
          </w:rPr>
          <w:t>12</w:t>
        </w:r>
        <w:r w:rsidR="00755430">
          <w:rPr>
            <w:webHidden/>
          </w:rPr>
          <w:fldChar w:fldCharType="end"/>
        </w:r>
      </w:hyperlink>
    </w:p>
    <w:p w14:paraId="34BE3442" w14:textId="37486D0A" w:rsidR="00755430" w:rsidRDefault="009C6917">
      <w:pPr>
        <w:pStyle w:val="TOC1"/>
        <w:rPr>
          <w:rFonts w:asciiTheme="minorHAnsi" w:eastAsiaTheme="minorEastAsia" w:hAnsiTheme="minorHAnsi" w:cstheme="minorBidi"/>
          <w:bCs w:val="0"/>
          <w:iCs w:val="0"/>
          <w:noProof/>
          <w:sz w:val="22"/>
          <w:szCs w:val="22"/>
        </w:rPr>
      </w:pPr>
      <w:hyperlink w:anchor="_Toc79672572" w:history="1">
        <w:r w:rsidR="00755430" w:rsidRPr="007309C9">
          <w:rPr>
            <w:rStyle w:val="Hyperlink"/>
            <w:noProof/>
          </w:rPr>
          <w:t>5 Kỹ thuật đo</w:t>
        </w:r>
        <w:r w:rsidR="00755430">
          <w:rPr>
            <w:noProof/>
            <w:webHidden/>
          </w:rPr>
          <w:tab/>
        </w:r>
        <w:r w:rsidR="00755430">
          <w:rPr>
            <w:noProof/>
            <w:webHidden/>
          </w:rPr>
          <w:fldChar w:fldCharType="begin"/>
        </w:r>
        <w:r w:rsidR="00755430">
          <w:rPr>
            <w:noProof/>
            <w:webHidden/>
          </w:rPr>
          <w:instrText xml:space="preserve"> PAGEREF _Toc79672572 \h </w:instrText>
        </w:r>
        <w:r w:rsidR="00755430">
          <w:rPr>
            <w:noProof/>
            <w:webHidden/>
          </w:rPr>
        </w:r>
        <w:r w:rsidR="00755430">
          <w:rPr>
            <w:noProof/>
            <w:webHidden/>
          </w:rPr>
          <w:fldChar w:fldCharType="separate"/>
        </w:r>
        <w:r w:rsidR="00823D8F">
          <w:rPr>
            <w:noProof/>
            <w:webHidden/>
          </w:rPr>
          <w:t>12</w:t>
        </w:r>
        <w:r w:rsidR="00755430">
          <w:rPr>
            <w:noProof/>
            <w:webHidden/>
          </w:rPr>
          <w:fldChar w:fldCharType="end"/>
        </w:r>
      </w:hyperlink>
    </w:p>
    <w:p w14:paraId="7FE799DF" w14:textId="5251D6C2" w:rsidR="00755430" w:rsidRDefault="009C6917">
      <w:pPr>
        <w:pStyle w:val="TOC2"/>
        <w:rPr>
          <w:rFonts w:asciiTheme="minorHAnsi" w:eastAsiaTheme="minorEastAsia" w:hAnsiTheme="minorHAnsi" w:cstheme="minorBidi"/>
          <w:bCs w:val="0"/>
          <w:sz w:val="22"/>
        </w:rPr>
      </w:pPr>
      <w:hyperlink w:anchor="_Toc79672573" w:history="1">
        <w:r w:rsidR="00755430" w:rsidRPr="007309C9">
          <w:rPr>
            <w:rStyle w:val="Hyperlink"/>
            <w:lang w:eastAsia="ja-JP"/>
          </w:rPr>
          <w:t>5.1 Tổng quát</w:t>
        </w:r>
        <w:r w:rsidR="00755430">
          <w:rPr>
            <w:webHidden/>
          </w:rPr>
          <w:tab/>
        </w:r>
        <w:r w:rsidR="00755430">
          <w:rPr>
            <w:webHidden/>
          </w:rPr>
          <w:fldChar w:fldCharType="begin"/>
        </w:r>
        <w:r w:rsidR="00755430">
          <w:rPr>
            <w:webHidden/>
          </w:rPr>
          <w:instrText xml:space="preserve"> PAGEREF _Toc79672573 \h </w:instrText>
        </w:r>
        <w:r w:rsidR="00755430">
          <w:rPr>
            <w:webHidden/>
          </w:rPr>
        </w:r>
        <w:r w:rsidR="00755430">
          <w:rPr>
            <w:webHidden/>
          </w:rPr>
          <w:fldChar w:fldCharType="separate"/>
        </w:r>
        <w:r w:rsidR="00823D8F">
          <w:rPr>
            <w:webHidden/>
          </w:rPr>
          <w:t>12</w:t>
        </w:r>
        <w:r w:rsidR="00755430">
          <w:rPr>
            <w:webHidden/>
          </w:rPr>
          <w:fldChar w:fldCharType="end"/>
        </w:r>
      </w:hyperlink>
    </w:p>
    <w:p w14:paraId="7306EE4E" w14:textId="7DAD3465" w:rsidR="00755430" w:rsidRDefault="009C6917">
      <w:pPr>
        <w:pStyle w:val="TOC2"/>
        <w:rPr>
          <w:rFonts w:asciiTheme="minorHAnsi" w:eastAsiaTheme="minorEastAsia" w:hAnsiTheme="minorHAnsi" w:cstheme="minorBidi"/>
          <w:bCs w:val="0"/>
          <w:sz w:val="22"/>
        </w:rPr>
      </w:pPr>
      <w:hyperlink w:anchor="_Toc79672574" w:history="1">
        <w:r w:rsidR="00755430" w:rsidRPr="007309C9">
          <w:rPr>
            <w:rStyle w:val="Hyperlink"/>
            <w:lang w:eastAsia="ja-JP"/>
          </w:rPr>
          <w:t>5.2 Dải tần số</w:t>
        </w:r>
        <w:r w:rsidR="00755430">
          <w:rPr>
            <w:webHidden/>
          </w:rPr>
          <w:tab/>
        </w:r>
        <w:r w:rsidR="00755430">
          <w:rPr>
            <w:webHidden/>
          </w:rPr>
          <w:fldChar w:fldCharType="begin"/>
        </w:r>
        <w:r w:rsidR="00755430">
          <w:rPr>
            <w:webHidden/>
          </w:rPr>
          <w:instrText xml:space="preserve"> PAGEREF _Toc79672574 \h </w:instrText>
        </w:r>
        <w:r w:rsidR="00755430">
          <w:rPr>
            <w:webHidden/>
          </w:rPr>
        </w:r>
        <w:r w:rsidR="00755430">
          <w:rPr>
            <w:webHidden/>
          </w:rPr>
          <w:fldChar w:fldCharType="separate"/>
        </w:r>
        <w:r w:rsidR="00823D8F">
          <w:rPr>
            <w:webHidden/>
          </w:rPr>
          <w:t>12</w:t>
        </w:r>
        <w:r w:rsidR="00755430">
          <w:rPr>
            <w:webHidden/>
          </w:rPr>
          <w:fldChar w:fldCharType="end"/>
        </w:r>
      </w:hyperlink>
    </w:p>
    <w:p w14:paraId="6BF10E8F" w14:textId="37128EF8" w:rsidR="00755430" w:rsidRDefault="009C6917">
      <w:pPr>
        <w:pStyle w:val="TOC2"/>
        <w:rPr>
          <w:rFonts w:asciiTheme="minorHAnsi" w:eastAsiaTheme="minorEastAsia" w:hAnsiTheme="minorHAnsi" w:cstheme="minorBidi"/>
          <w:bCs w:val="0"/>
          <w:sz w:val="22"/>
        </w:rPr>
      </w:pPr>
      <w:hyperlink w:anchor="_Toc79672575" w:history="1">
        <w:r w:rsidR="00755430" w:rsidRPr="007309C9">
          <w:rPr>
            <w:rStyle w:val="Hyperlink"/>
            <w:lang w:eastAsia="ja-JP"/>
          </w:rPr>
          <w:t>5.3 Thiết bị đo</w:t>
        </w:r>
        <w:r w:rsidR="00755430">
          <w:rPr>
            <w:webHidden/>
          </w:rPr>
          <w:tab/>
        </w:r>
        <w:r w:rsidR="00755430">
          <w:rPr>
            <w:webHidden/>
          </w:rPr>
          <w:fldChar w:fldCharType="begin"/>
        </w:r>
        <w:r w:rsidR="00755430">
          <w:rPr>
            <w:webHidden/>
          </w:rPr>
          <w:instrText xml:space="preserve"> PAGEREF _Toc79672575 \h </w:instrText>
        </w:r>
        <w:r w:rsidR="00755430">
          <w:rPr>
            <w:webHidden/>
          </w:rPr>
        </w:r>
        <w:r w:rsidR="00755430">
          <w:rPr>
            <w:webHidden/>
          </w:rPr>
          <w:fldChar w:fldCharType="separate"/>
        </w:r>
        <w:r w:rsidR="00823D8F">
          <w:rPr>
            <w:webHidden/>
          </w:rPr>
          <w:t>13</w:t>
        </w:r>
        <w:r w:rsidR="00755430">
          <w:rPr>
            <w:webHidden/>
          </w:rPr>
          <w:fldChar w:fldCharType="end"/>
        </w:r>
      </w:hyperlink>
    </w:p>
    <w:p w14:paraId="19C87744" w14:textId="569FFAF1" w:rsidR="00755430" w:rsidRDefault="009C6917">
      <w:pPr>
        <w:pStyle w:val="TOC2"/>
        <w:rPr>
          <w:rFonts w:asciiTheme="minorHAnsi" w:eastAsiaTheme="minorEastAsia" w:hAnsiTheme="minorHAnsi" w:cstheme="minorBidi"/>
          <w:bCs w:val="0"/>
          <w:sz w:val="22"/>
        </w:rPr>
      </w:pPr>
      <w:hyperlink w:anchor="_Toc79672576" w:history="1">
        <w:r w:rsidR="00755430" w:rsidRPr="007309C9">
          <w:rPr>
            <w:rStyle w:val="Hyperlink"/>
            <w:lang w:eastAsia="ja-JP"/>
          </w:rPr>
          <w:t>5.4 Phương pháp đánh giá</w:t>
        </w:r>
        <w:r w:rsidR="00755430">
          <w:rPr>
            <w:webHidden/>
          </w:rPr>
          <w:tab/>
        </w:r>
        <w:r w:rsidR="00755430">
          <w:rPr>
            <w:webHidden/>
          </w:rPr>
          <w:fldChar w:fldCharType="begin"/>
        </w:r>
        <w:r w:rsidR="00755430">
          <w:rPr>
            <w:webHidden/>
          </w:rPr>
          <w:instrText xml:space="preserve"> PAGEREF _Toc79672576 \h </w:instrText>
        </w:r>
        <w:r w:rsidR="00755430">
          <w:rPr>
            <w:webHidden/>
          </w:rPr>
        </w:r>
        <w:r w:rsidR="00755430">
          <w:rPr>
            <w:webHidden/>
          </w:rPr>
          <w:fldChar w:fldCharType="separate"/>
        </w:r>
        <w:r w:rsidR="00823D8F">
          <w:rPr>
            <w:webHidden/>
          </w:rPr>
          <w:t>14</w:t>
        </w:r>
        <w:r w:rsidR="00755430">
          <w:rPr>
            <w:webHidden/>
          </w:rPr>
          <w:fldChar w:fldCharType="end"/>
        </w:r>
      </w:hyperlink>
    </w:p>
    <w:p w14:paraId="3A943429" w14:textId="518FE0E6" w:rsidR="00755430" w:rsidRDefault="009C6917">
      <w:pPr>
        <w:pStyle w:val="TOC2"/>
        <w:rPr>
          <w:rFonts w:asciiTheme="minorHAnsi" w:eastAsiaTheme="minorEastAsia" w:hAnsiTheme="minorHAnsi" w:cstheme="minorBidi"/>
          <w:bCs w:val="0"/>
          <w:sz w:val="22"/>
        </w:rPr>
      </w:pPr>
      <w:hyperlink w:anchor="_Toc79672577" w:history="1">
        <w:r w:rsidR="00755430" w:rsidRPr="007309C9">
          <w:rPr>
            <w:rStyle w:val="Hyperlink"/>
            <w:lang w:eastAsia="ja-JP"/>
          </w:rPr>
          <w:t>5.5 Thực hiện đo đạc</w:t>
        </w:r>
        <w:r w:rsidR="00755430">
          <w:rPr>
            <w:webHidden/>
          </w:rPr>
          <w:tab/>
        </w:r>
        <w:r w:rsidR="00755430">
          <w:rPr>
            <w:webHidden/>
          </w:rPr>
          <w:fldChar w:fldCharType="begin"/>
        </w:r>
        <w:r w:rsidR="00755430">
          <w:rPr>
            <w:webHidden/>
          </w:rPr>
          <w:instrText xml:space="preserve"> PAGEREF _Toc79672577 \h </w:instrText>
        </w:r>
        <w:r w:rsidR="00755430">
          <w:rPr>
            <w:webHidden/>
          </w:rPr>
        </w:r>
        <w:r w:rsidR="00755430">
          <w:rPr>
            <w:webHidden/>
          </w:rPr>
          <w:fldChar w:fldCharType="separate"/>
        </w:r>
        <w:r w:rsidR="00823D8F">
          <w:rPr>
            <w:webHidden/>
          </w:rPr>
          <w:t>15</w:t>
        </w:r>
        <w:r w:rsidR="00755430">
          <w:rPr>
            <w:webHidden/>
          </w:rPr>
          <w:fldChar w:fldCharType="end"/>
        </w:r>
      </w:hyperlink>
    </w:p>
    <w:p w14:paraId="62A1D52B" w14:textId="728447C3" w:rsidR="00755430" w:rsidRDefault="009C6917">
      <w:pPr>
        <w:pStyle w:val="TOC1"/>
        <w:rPr>
          <w:rFonts w:asciiTheme="minorHAnsi" w:eastAsiaTheme="minorEastAsia" w:hAnsiTheme="minorHAnsi" w:cstheme="minorBidi"/>
          <w:bCs w:val="0"/>
          <w:iCs w:val="0"/>
          <w:noProof/>
          <w:sz w:val="22"/>
          <w:szCs w:val="22"/>
        </w:rPr>
      </w:pPr>
      <w:hyperlink w:anchor="_Toc79672578" w:history="1">
        <w:r w:rsidR="00755430" w:rsidRPr="007309C9">
          <w:rPr>
            <w:rStyle w:val="Hyperlink"/>
            <w:noProof/>
          </w:rPr>
          <w:t>6 Báo cáo</w:t>
        </w:r>
        <w:r w:rsidR="00755430">
          <w:rPr>
            <w:noProof/>
            <w:webHidden/>
          </w:rPr>
          <w:tab/>
        </w:r>
        <w:r w:rsidR="00755430">
          <w:rPr>
            <w:noProof/>
            <w:webHidden/>
          </w:rPr>
          <w:fldChar w:fldCharType="begin"/>
        </w:r>
        <w:r w:rsidR="00755430">
          <w:rPr>
            <w:noProof/>
            <w:webHidden/>
          </w:rPr>
          <w:instrText xml:space="preserve"> PAGEREF _Toc79672578 \h </w:instrText>
        </w:r>
        <w:r w:rsidR="00755430">
          <w:rPr>
            <w:noProof/>
            <w:webHidden/>
          </w:rPr>
        </w:r>
        <w:r w:rsidR="00755430">
          <w:rPr>
            <w:noProof/>
            <w:webHidden/>
          </w:rPr>
          <w:fldChar w:fldCharType="separate"/>
        </w:r>
        <w:r w:rsidR="00823D8F">
          <w:rPr>
            <w:noProof/>
            <w:webHidden/>
          </w:rPr>
          <w:t>16</w:t>
        </w:r>
        <w:r w:rsidR="00755430">
          <w:rPr>
            <w:noProof/>
            <w:webHidden/>
          </w:rPr>
          <w:fldChar w:fldCharType="end"/>
        </w:r>
      </w:hyperlink>
    </w:p>
    <w:p w14:paraId="757BCF60" w14:textId="5BF1C1C2" w:rsidR="00755430" w:rsidRDefault="009C6917">
      <w:pPr>
        <w:pStyle w:val="TOC1"/>
        <w:rPr>
          <w:rFonts w:asciiTheme="minorHAnsi" w:eastAsiaTheme="minorEastAsia" w:hAnsiTheme="minorHAnsi" w:cstheme="minorBidi"/>
          <w:bCs w:val="0"/>
          <w:iCs w:val="0"/>
          <w:noProof/>
          <w:sz w:val="22"/>
          <w:szCs w:val="22"/>
        </w:rPr>
      </w:pPr>
      <w:hyperlink w:anchor="_Toc79672579" w:history="1">
        <w:r w:rsidR="00755430" w:rsidRPr="007309C9">
          <w:rPr>
            <w:rStyle w:val="Hyperlink"/>
            <w:noProof/>
          </w:rPr>
          <w:t>Phụ lục A (Quy định): Kế hoạch thử nghiệm</w:t>
        </w:r>
        <w:r w:rsidR="00755430">
          <w:rPr>
            <w:noProof/>
            <w:webHidden/>
          </w:rPr>
          <w:tab/>
        </w:r>
        <w:r w:rsidR="00755430">
          <w:rPr>
            <w:noProof/>
            <w:webHidden/>
          </w:rPr>
          <w:fldChar w:fldCharType="begin"/>
        </w:r>
        <w:r w:rsidR="00755430">
          <w:rPr>
            <w:noProof/>
            <w:webHidden/>
          </w:rPr>
          <w:instrText xml:space="preserve"> PAGEREF _Toc79672579 \h </w:instrText>
        </w:r>
        <w:r w:rsidR="00755430">
          <w:rPr>
            <w:noProof/>
            <w:webHidden/>
          </w:rPr>
        </w:r>
        <w:r w:rsidR="00755430">
          <w:rPr>
            <w:noProof/>
            <w:webHidden/>
          </w:rPr>
          <w:fldChar w:fldCharType="separate"/>
        </w:r>
        <w:r w:rsidR="00823D8F">
          <w:rPr>
            <w:noProof/>
            <w:webHidden/>
          </w:rPr>
          <w:t>18</w:t>
        </w:r>
        <w:r w:rsidR="00755430">
          <w:rPr>
            <w:noProof/>
            <w:webHidden/>
          </w:rPr>
          <w:fldChar w:fldCharType="end"/>
        </w:r>
      </w:hyperlink>
    </w:p>
    <w:p w14:paraId="29CF8046" w14:textId="1418894D" w:rsidR="00755430" w:rsidRDefault="009C6917">
      <w:pPr>
        <w:pStyle w:val="TOC2"/>
        <w:rPr>
          <w:rFonts w:asciiTheme="minorHAnsi" w:eastAsiaTheme="minorEastAsia" w:hAnsiTheme="minorHAnsi" w:cstheme="minorBidi"/>
          <w:bCs w:val="0"/>
          <w:sz w:val="22"/>
        </w:rPr>
      </w:pPr>
      <w:hyperlink w:anchor="_Toc79672580" w:history="1">
        <w:r w:rsidR="00755430" w:rsidRPr="007309C9">
          <w:rPr>
            <w:rStyle w:val="Hyperlink"/>
            <w:lang w:eastAsia="ja-JP"/>
          </w:rPr>
          <w:t>A.1 Tổng quát</w:t>
        </w:r>
        <w:r w:rsidR="00755430">
          <w:rPr>
            <w:webHidden/>
          </w:rPr>
          <w:tab/>
        </w:r>
        <w:r w:rsidR="00755430">
          <w:rPr>
            <w:webHidden/>
          </w:rPr>
          <w:fldChar w:fldCharType="begin"/>
        </w:r>
        <w:r w:rsidR="00755430">
          <w:rPr>
            <w:webHidden/>
          </w:rPr>
          <w:instrText xml:space="preserve"> PAGEREF _Toc79672580 \h </w:instrText>
        </w:r>
        <w:r w:rsidR="00755430">
          <w:rPr>
            <w:webHidden/>
          </w:rPr>
        </w:r>
        <w:r w:rsidR="00755430">
          <w:rPr>
            <w:webHidden/>
          </w:rPr>
          <w:fldChar w:fldCharType="separate"/>
        </w:r>
        <w:r w:rsidR="00823D8F">
          <w:rPr>
            <w:webHidden/>
          </w:rPr>
          <w:t>18</w:t>
        </w:r>
        <w:r w:rsidR="00755430">
          <w:rPr>
            <w:webHidden/>
          </w:rPr>
          <w:fldChar w:fldCharType="end"/>
        </w:r>
      </w:hyperlink>
    </w:p>
    <w:p w14:paraId="1878D493" w14:textId="5F0B4310" w:rsidR="00755430" w:rsidRDefault="009C6917">
      <w:pPr>
        <w:pStyle w:val="TOC2"/>
        <w:rPr>
          <w:rFonts w:asciiTheme="minorHAnsi" w:eastAsiaTheme="minorEastAsia" w:hAnsiTheme="minorHAnsi" w:cstheme="minorBidi"/>
          <w:bCs w:val="0"/>
          <w:sz w:val="22"/>
        </w:rPr>
      </w:pPr>
      <w:hyperlink w:anchor="_Toc79672581" w:history="1">
        <w:r w:rsidR="00755430" w:rsidRPr="007309C9">
          <w:rPr>
            <w:rStyle w:val="Hyperlink"/>
            <w:lang w:eastAsia="ja-JP"/>
          </w:rPr>
          <w:t>A.2 Đầu máy toa xe</w:t>
        </w:r>
        <w:r w:rsidR="00755430">
          <w:rPr>
            <w:webHidden/>
          </w:rPr>
          <w:tab/>
        </w:r>
        <w:r w:rsidR="00755430">
          <w:rPr>
            <w:webHidden/>
          </w:rPr>
          <w:fldChar w:fldCharType="begin"/>
        </w:r>
        <w:r w:rsidR="00755430">
          <w:rPr>
            <w:webHidden/>
          </w:rPr>
          <w:instrText xml:space="preserve"> PAGEREF _Toc79672581 \h </w:instrText>
        </w:r>
        <w:r w:rsidR="00755430">
          <w:rPr>
            <w:webHidden/>
          </w:rPr>
        </w:r>
        <w:r w:rsidR="00755430">
          <w:rPr>
            <w:webHidden/>
          </w:rPr>
          <w:fldChar w:fldCharType="separate"/>
        </w:r>
        <w:r w:rsidR="00823D8F">
          <w:rPr>
            <w:webHidden/>
          </w:rPr>
          <w:t>18</w:t>
        </w:r>
        <w:r w:rsidR="00755430">
          <w:rPr>
            <w:webHidden/>
          </w:rPr>
          <w:fldChar w:fldCharType="end"/>
        </w:r>
      </w:hyperlink>
    </w:p>
    <w:p w14:paraId="6E7FC864" w14:textId="43BA5DA2" w:rsidR="00755430" w:rsidRDefault="009C6917">
      <w:pPr>
        <w:pStyle w:val="TOC2"/>
        <w:rPr>
          <w:rFonts w:asciiTheme="minorHAnsi" w:eastAsiaTheme="minorEastAsia" w:hAnsiTheme="minorHAnsi" w:cstheme="minorBidi"/>
          <w:bCs w:val="0"/>
          <w:sz w:val="22"/>
        </w:rPr>
      </w:pPr>
      <w:hyperlink w:anchor="_Toc79672582" w:history="1">
        <w:r w:rsidR="00755430" w:rsidRPr="007309C9">
          <w:rPr>
            <w:rStyle w:val="Hyperlink"/>
            <w:lang w:eastAsia="ja-JP"/>
          </w:rPr>
          <w:t>A.3 Kết cấu hạ tầng</w:t>
        </w:r>
        <w:r w:rsidR="00755430">
          <w:rPr>
            <w:webHidden/>
          </w:rPr>
          <w:tab/>
        </w:r>
        <w:r w:rsidR="00755430">
          <w:rPr>
            <w:webHidden/>
          </w:rPr>
          <w:fldChar w:fldCharType="begin"/>
        </w:r>
        <w:r w:rsidR="00755430">
          <w:rPr>
            <w:webHidden/>
          </w:rPr>
          <w:instrText xml:space="preserve"> PAGEREF _Toc79672582 \h </w:instrText>
        </w:r>
        <w:r w:rsidR="00755430">
          <w:rPr>
            <w:webHidden/>
          </w:rPr>
        </w:r>
        <w:r w:rsidR="00755430">
          <w:rPr>
            <w:webHidden/>
          </w:rPr>
          <w:fldChar w:fldCharType="separate"/>
        </w:r>
        <w:r w:rsidR="00823D8F">
          <w:rPr>
            <w:webHidden/>
          </w:rPr>
          <w:t>19</w:t>
        </w:r>
        <w:r w:rsidR="00755430">
          <w:rPr>
            <w:webHidden/>
          </w:rPr>
          <w:fldChar w:fldCharType="end"/>
        </w:r>
      </w:hyperlink>
    </w:p>
    <w:p w14:paraId="37379EFD" w14:textId="3352D095" w:rsidR="00755430" w:rsidRDefault="009C6917">
      <w:pPr>
        <w:pStyle w:val="TOC1"/>
        <w:rPr>
          <w:rFonts w:asciiTheme="minorHAnsi" w:eastAsiaTheme="minorEastAsia" w:hAnsiTheme="minorHAnsi" w:cstheme="minorBidi"/>
          <w:bCs w:val="0"/>
          <w:iCs w:val="0"/>
          <w:noProof/>
          <w:sz w:val="22"/>
          <w:szCs w:val="22"/>
        </w:rPr>
      </w:pPr>
      <w:hyperlink w:anchor="_Toc79672583" w:history="1">
        <w:r w:rsidR="00755430" w:rsidRPr="007309C9">
          <w:rPr>
            <w:rStyle w:val="Hyperlink"/>
            <w:noProof/>
          </w:rPr>
          <w:t>Phụ lục B (Tham khảo): Kỹ thuật đo đối với tần số thấp</w:t>
        </w:r>
        <w:r w:rsidR="00755430">
          <w:rPr>
            <w:noProof/>
            <w:webHidden/>
          </w:rPr>
          <w:tab/>
        </w:r>
        <w:r w:rsidR="00755430">
          <w:rPr>
            <w:noProof/>
            <w:webHidden/>
          </w:rPr>
          <w:fldChar w:fldCharType="begin"/>
        </w:r>
        <w:r w:rsidR="00755430">
          <w:rPr>
            <w:noProof/>
            <w:webHidden/>
          </w:rPr>
          <w:instrText xml:space="preserve"> PAGEREF _Toc79672583 \h </w:instrText>
        </w:r>
        <w:r w:rsidR="00755430">
          <w:rPr>
            <w:noProof/>
            <w:webHidden/>
          </w:rPr>
        </w:r>
        <w:r w:rsidR="00755430">
          <w:rPr>
            <w:noProof/>
            <w:webHidden/>
          </w:rPr>
          <w:fldChar w:fldCharType="separate"/>
        </w:r>
        <w:r w:rsidR="00823D8F">
          <w:rPr>
            <w:noProof/>
            <w:webHidden/>
          </w:rPr>
          <w:t>21</w:t>
        </w:r>
        <w:r w:rsidR="00755430">
          <w:rPr>
            <w:noProof/>
            <w:webHidden/>
          </w:rPr>
          <w:fldChar w:fldCharType="end"/>
        </w:r>
      </w:hyperlink>
    </w:p>
    <w:p w14:paraId="6BDB10B9" w14:textId="515824B5" w:rsidR="00755430" w:rsidRDefault="009C6917">
      <w:pPr>
        <w:pStyle w:val="TOC2"/>
        <w:rPr>
          <w:rFonts w:asciiTheme="minorHAnsi" w:eastAsiaTheme="minorEastAsia" w:hAnsiTheme="minorHAnsi" w:cstheme="minorBidi"/>
          <w:bCs w:val="0"/>
          <w:sz w:val="22"/>
        </w:rPr>
      </w:pPr>
      <w:hyperlink w:anchor="_Toc79672584" w:history="1">
        <w:r w:rsidR="00755430" w:rsidRPr="007309C9">
          <w:rPr>
            <w:rStyle w:val="Hyperlink"/>
            <w:lang w:eastAsia="ja-JP"/>
          </w:rPr>
          <w:t>B.1 Dải tần số thấp hơn</w:t>
        </w:r>
        <w:r w:rsidR="00755430">
          <w:rPr>
            <w:webHidden/>
          </w:rPr>
          <w:tab/>
        </w:r>
        <w:r w:rsidR="00755430">
          <w:rPr>
            <w:webHidden/>
          </w:rPr>
          <w:fldChar w:fldCharType="begin"/>
        </w:r>
        <w:r w:rsidR="00755430">
          <w:rPr>
            <w:webHidden/>
          </w:rPr>
          <w:instrText xml:space="preserve"> PAGEREF _Toc79672584 \h </w:instrText>
        </w:r>
        <w:r w:rsidR="00755430">
          <w:rPr>
            <w:webHidden/>
          </w:rPr>
        </w:r>
        <w:r w:rsidR="00755430">
          <w:rPr>
            <w:webHidden/>
          </w:rPr>
          <w:fldChar w:fldCharType="separate"/>
        </w:r>
        <w:r w:rsidR="00823D8F">
          <w:rPr>
            <w:webHidden/>
          </w:rPr>
          <w:t>21</w:t>
        </w:r>
        <w:r w:rsidR="00755430">
          <w:rPr>
            <w:webHidden/>
          </w:rPr>
          <w:fldChar w:fldCharType="end"/>
        </w:r>
      </w:hyperlink>
    </w:p>
    <w:p w14:paraId="4E1D679E" w14:textId="05BAC522" w:rsidR="00755430" w:rsidRDefault="009C6917">
      <w:pPr>
        <w:pStyle w:val="TOC2"/>
        <w:rPr>
          <w:rFonts w:asciiTheme="minorHAnsi" w:eastAsiaTheme="minorEastAsia" w:hAnsiTheme="minorHAnsi" w:cstheme="minorBidi"/>
          <w:bCs w:val="0"/>
          <w:sz w:val="22"/>
        </w:rPr>
      </w:pPr>
      <w:hyperlink w:anchor="_Toc79672585" w:history="1">
        <w:r w:rsidR="00755430" w:rsidRPr="007309C9">
          <w:rPr>
            <w:rStyle w:val="Hyperlink"/>
            <w:lang w:eastAsia="ja-JP"/>
          </w:rPr>
          <w:t>B.2 Đầu đo điện trường đối với tần số thấp hơn</w:t>
        </w:r>
        <w:r w:rsidR="00755430">
          <w:rPr>
            <w:webHidden/>
          </w:rPr>
          <w:tab/>
        </w:r>
        <w:r w:rsidR="00755430">
          <w:rPr>
            <w:webHidden/>
          </w:rPr>
          <w:fldChar w:fldCharType="begin"/>
        </w:r>
        <w:r w:rsidR="00755430">
          <w:rPr>
            <w:webHidden/>
          </w:rPr>
          <w:instrText xml:space="preserve"> PAGEREF _Toc79672585 \h </w:instrText>
        </w:r>
        <w:r w:rsidR="00755430">
          <w:rPr>
            <w:webHidden/>
          </w:rPr>
        </w:r>
        <w:r w:rsidR="00755430">
          <w:rPr>
            <w:webHidden/>
          </w:rPr>
          <w:fldChar w:fldCharType="separate"/>
        </w:r>
        <w:r w:rsidR="00823D8F">
          <w:rPr>
            <w:webHidden/>
          </w:rPr>
          <w:t>21</w:t>
        </w:r>
        <w:r w:rsidR="00755430">
          <w:rPr>
            <w:webHidden/>
          </w:rPr>
          <w:fldChar w:fldCharType="end"/>
        </w:r>
      </w:hyperlink>
    </w:p>
    <w:p w14:paraId="591CED24" w14:textId="25B00D40" w:rsidR="00755430" w:rsidRDefault="009C6917">
      <w:pPr>
        <w:pStyle w:val="TOC2"/>
        <w:rPr>
          <w:rFonts w:asciiTheme="minorHAnsi" w:eastAsiaTheme="minorEastAsia" w:hAnsiTheme="minorHAnsi" w:cstheme="minorBidi"/>
          <w:bCs w:val="0"/>
          <w:sz w:val="22"/>
        </w:rPr>
      </w:pPr>
      <w:hyperlink w:anchor="_Toc79672586" w:history="1">
        <w:r w:rsidR="00755430" w:rsidRPr="007309C9">
          <w:rPr>
            <w:rStyle w:val="Hyperlink"/>
            <w:lang w:eastAsia="ja-JP"/>
          </w:rPr>
          <w:t>B.3 Dải động</w:t>
        </w:r>
        <w:r w:rsidR="00755430">
          <w:rPr>
            <w:webHidden/>
          </w:rPr>
          <w:tab/>
        </w:r>
        <w:r w:rsidR="00755430">
          <w:rPr>
            <w:webHidden/>
          </w:rPr>
          <w:fldChar w:fldCharType="begin"/>
        </w:r>
        <w:r w:rsidR="00755430">
          <w:rPr>
            <w:webHidden/>
          </w:rPr>
          <w:instrText xml:space="preserve"> PAGEREF _Toc79672586 \h </w:instrText>
        </w:r>
        <w:r w:rsidR="00755430">
          <w:rPr>
            <w:webHidden/>
          </w:rPr>
        </w:r>
        <w:r w:rsidR="00755430">
          <w:rPr>
            <w:webHidden/>
          </w:rPr>
          <w:fldChar w:fldCharType="separate"/>
        </w:r>
        <w:r w:rsidR="00823D8F">
          <w:rPr>
            <w:webHidden/>
          </w:rPr>
          <w:t>21</w:t>
        </w:r>
        <w:r w:rsidR="00755430">
          <w:rPr>
            <w:webHidden/>
          </w:rPr>
          <w:fldChar w:fldCharType="end"/>
        </w:r>
      </w:hyperlink>
    </w:p>
    <w:p w14:paraId="45C268A0" w14:textId="1BBA6948" w:rsidR="00755430" w:rsidRDefault="009C6917">
      <w:pPr>
        <w:pStyle w:val="TOC1"/>
        <w:rPr>
          <w:rFonts w:asciiTheme="minorHAnsi" w:eastAsiaTheme="minorEastAsia" w:hAnsiTheme="minorHAnsi" w:cstheme="minorBidi"/>
          <w:bCs w:val="0"/>
          <w:iCs w:val="0"/>
          <w:noProof/>
          <w:sz w:val="22"/>
          <w:szCs w:val="22"/>
        </w:rPr>
      </w:pPr>
      <w:hyperlink w:anchor="_Toc79672587" w:history="1">
        <w:r w:rsidR="00755430" w:rsidRPr="007309C9">
          <w:rPr>
            <w:rStyle w:val="Hyperlink"/>
            <w:noProof/>
          </w:rPr>
          <w:t>Phụ lục C (Tham khảo): Phù hợp với IEC 62110 ở một số quốc gia</w:t>
        </w:r>
        <w:r w:rsidR="00755430">
          <w:rPr>
            <w:noProof/>
            <w:webHidden/>
          </w:rPr>
          <w:tab/>
        </w:r>
        <w:r w:rsidR="00755430">
          <w:rPr>
            <w:noProof/>
            <w:webHidden/>
          </w:rPr>
          <w:fldChar w:fldCharType="begin"/>
        </w:r>
        <w:r w:rsidR="00755430">
          <w:rPr>
            <w:noProof/>
            <w:webHidden/>
          </w:rPr>
          <w:instrText xml:space="preserve"> PAGEREF _Toc79672587 \h </w:instrText>
        </w:r>
        <w:r w:rsidR="00755430">
          <w:rPr>
            <w:noProof/>
            <w:webHidden/>
          </w:rPr>
        </w:r>
        <w:r w:rsidR="00755430">
          <w:rPr>
            <w:noProof/>
            <w:webHidden/>
          </w:rPr>
          <w:fldChar w:fldCharType="separate"/>
        </w:r>
        <w:r w:rsidR="00823D8F">
          <w:rPr>
            <w:noProof/>
            <w:webHidden/>
          </w:rPr>
          <w:t>22</w:t>
        </w:r>
        <w:r w:rsidR="00755430">
          <w:rPr>
            <w:noProof/>
            <w:webHidden/>
          </w:rPr>
          <w:fldChar w:fldCharType="end"/>
        </w:r>
      </w:hyperlink>
    </w:p>
    <w:p w14:paraId="4E34A734" w14:textId="03EBB827" w:rsidR="00755430" w:rsidRDefault="009C6917">
      <w:pPr>
        <w:pStyle w:val="TOC2"/>
        <w:rPr>
          <w:rFonts w:asciiTheme="minorHAnsi" w:eastAsiaTheme="minorEastAsia" w:hAnsiTheme="minorHAnsi" w:cstheme="minorBidi"/>
          <w:bCs w:val="0"/>
          <w:sz w:val="22"/>
        </w:rPr>
      </w:pPr>
      <w:hyperlink w:anchor="_Toc79672588" w:history="1">
        <w:r w:rsidR="00755430" w:rsidRPr="007309C9">
          <w:rPr>
            <w:rStyle w:val="Hyperlink"/>
            <w:lang w:eastAsia="ja-JP"/>
          </w:rPr>
          <w:t>C.1 Yêu cầu chung</w:t>
        </w:r>
        <w:r w:rsidR="00755430">
          <w:rPr>
            <w:webHidden/>
          </w:rPr>
          <w:tab/>
        </w:r>
        <w:r w:rsidR="00755430">
          <w:rPr>
            <w:webHidden/>
          </w:rPr>
          <w:fldChar w:fldCharType="begin"/>
        </w:r>
        <w:r w:rsidR="00755430">
          <w:rPr>
            <w:webHidden/>
          </w:rPr>
          <w:instrText xml:space="preserve"> PAGEREF _Toc79672588 \h </w:instrText>
        </w:r>
        <w:r w:rsidR="00755430">
          <w:rPr>
            <w:webHidden/>
          </w:rPr>
        </w:r>
        <w:r w:rsidR="00755430">
          <w:rPr>
            <w:webHidden/>
          </w:rPr>
          <w:fldChar w:fldCharType="separate"/>
        </w:r>
        <w:r w:rsidR="00823D8F">
          <w:rPr>
            <w:webHidden/>
          </w:rPr>
          <w:t>22</w:t>
        </w:r>
        <w:r w:rsidR="00755430">
          <w:rPr>
            <w:webHidden/>
          </w:rPr>
          <w:fldChar w:fldCharType="end"/>
        </w:r>
      </w:hyperlink>
    </w:p>
    <w:p w14:paraId="54FF5101" w14:textId="395365A2" w:rsidR="00755430" w:rsidRDefault="009C6917">
      <w:pPr>
        <w:pStyle w:val="TOC2"/>
        <w:rPr>
          <w:rFonts w:asciiTheme="minorHAnsi" w:eastAsiaTheme="minorEastAsia" w:hAnsiTheme="minorHAnsi" w:cstheme="minorBidi"/>
          <w:bCs w:val="0"/>
          <w:sz w:val="22"/>
        </w:rPr>
      </w:pPr>
      <w:hyperlink w:anchor="_Toc79672589" w:history="1">
        <w:r w:rsidR="00755430" w:rsidRPr="007309C9">
          <w:rPr>
            <w:rStyle w:val="Hyperlink"/>
            <w:lang w:eastAsia="ja-JP"/>
          </w:rPr>
          <w:t>C.2 Các thuật ngữ và định nghĩa</w:t>
        </w:r>
        <w:r w:rsidR="00755430">
          <w:rPr>
            <w:webHidden/>
          </w:rPr>
          <w:tab/>
        </w:r>
        <w:r w:rsidR="00755430">
          <w:rPr>
            <w:webHidden/>
          </w:rPr>
          <w:fldChar w:fldCharType="begin"/>
        </w:r>
        <w:r w:rsidR="00755430">
          <w:rPr>
            <w:webHidden/>
          </w:rPr>
          <w:instrText xml:space="preserve"> PAGEREF _Toc79672589 \h </w:instrText>
        </w:r>
        <w:r w:rsidR="00755430">
          <w:rPr>
            <w:webHidden/>
          </w:rPr>
        </w:r>
        <w:r w:rsidR="00755430">
          <w:rPr>
            <w:webHidden/>
          </w:rPr>
          <w:fldChar w:fldCharType="separate"/>
        </w:r>
        <w:r w:rsidR="00823D8F">
          <w:rPr>
            <w:webHidden/>
          </w:rPr>
          <w:t>22</w:t>
        </w:r>
        <w:r w:rsidR="00755430">
          <w:rPr>
            <w:webHidden/>
          </w:rPr>
          <w:fldChar w:fldCharType="end"/>
        </w:r>
      </w:hyperlink>
    </w:p>
    <w:p w14:paraId="61D36868" w14:textId="35EA2066" w:rsidR="00755430" w:rsidRDefault="009C6917">
      <w:pPr>
        <w:pStyle w:val="TOC2"/>
        <w:rPr>
          <w:rFonts w:asciiTheme="minorHAnsi" w:eastAsiaTheme="minorEastAsia" w:hAnsiTheme="minorHAnsi" w:cstheme="minorBidi"/>
          <w:bCs w:val="0"/>
          <w:sz w:val="22"/>
        </w:rPr>
      </w:pPr>
      <w:hyperlink w:anchor="_Toc79672590" w:history="1">
        <w:r w:rsidR="00755430" w:rsidRPr="007309C9">
          <w:rPr>
            <w:rStyle w:val="Hyperlink"/>
            <w:lang w:eastAsia="ja-JP"/>
          </w:rPr>
          <w:t>C.3 Quy trình đo cơ bản</w:t>
        </w:r>
        <w:r w:rsidR="00755430">
          <w:rPr>
            <w:webHidden/>
          </w:rPr>
          <w:tab/>
        </w:r>
        <w:r w:rsidR="00755430">
          <w:rPr>
            <w:webHidden/>
          </w:rPr>
          <w:fldChar w:fldCharType="begin"/>
        </w:r>
        <w:r w:rsidR="00755430">
          <w:rPr>
            <w:webHidden/>
          </w:rPr>
          <w:instrText xml:space="preserve"> PAGEREF _Toc79672590 \h </w:instrText>
        </w:r>
        <w:r w:rsidR="00755430">
          <w:rPr>
            <w:webHidden/>
          </w:rPr>
        </w:r>
        <w:r w:rsidR="00755430">
          <w:rPr>
            <w:webHidden/>
          </w:rPr>
          <w:fldChar w:fldCharType="separate"/>
        </w:r>
        <w:r w:rsidR="00823D8F">
          <w:rPr>
            <w:webHidden/>
          </w:rPr>
          <w:t>22</w:t>
        </w:r>
        <w:r w:rsidR="00755430">
          <w:rPr>
            <w:webHidden/>
          </w:rPr>
          <w:fldChar w:fldCharType="end"/>
        </w:r>
      </w:hyperlink>
    </w:p>
    <w:p w14:paraId="06593DD8" w14:textId="22C492D9" w:rsidR="00755430" w:rsidRDefault="009C6917">
      <w:pPr>
        <w:pStyle w:val="TOC2"/>
        <w:rPr>
          <w:rFonts w:asciiTheme="minorHAnsi" w:eastAsiaTheme="minorEastAsia" w:hAnsiTheme="minorHAnsi" w:cstheme="minorBidi"/>
          <w:bCs w:val="0"/>
          <w:sz w:val="22"/>
        </w:rPr>
      </w:pPr>
      <w:hyperlink w:anchor="_Toc79672591" w:history="1">
        <w:r w:rsidR="00755430" w:rsidRPr="007309C9">
          <w:rPr>
            <w:rStyle w:val="Hyperlink"/>
            <w:lang w:eastAsia="ja-JP"/>
          </w:rPr>
          <w:t>C.4 Quy trình đo đối với các lắp đặt cố định</w:t>
        </w:r>
        <w:r w:rsidR="00755430">
          <w:rPr>
            <w:webHidden/>
          </w:rPr>
          <w:tab/>
        </w:r>
        <w:r w:rsidR="00755430">
          <w:rPr>
            <w:webHidden/>
          </w:rPr>
          <w:fldChar w:fldCharType="begin"/>
        </w:r>
        <w:r w:rsidR="00755430">
          <w:rPr>
            <w:webHidden/>
          </w:rPr>
          <w:instrText xml:space="preserve"> PAGEREF _Toc79672591 \h </w:instrText>
        </w:r>
        <w:r w:rsidR="00755430">
          <w:rPr>
            <w:webHidden/>
          </w:rPr>
        </w:r>
        <w:r w:rsidR="00755430">
          <w:rPr>
            <w:webHidden/>
          </w:rPr>
          <w:fldChar w:fldCharType="separate"/>
        </w:r>
        <w:r w:rsidR="00823D8F">
          <w:rPr>
            <w:webHidden/>
          </w:rPr>
          <w:t>22</w:t>
        </w:r>
        <w:r w:rsidR="00755430">
          <w:rPr>
            <w:webHidden/>
          </w:rPr>
          <w:fldChar w:fldCharType="end"/>
        </w:r>
      </w:hyperlink>
    </w:p>
    <w:p w14:paraId="28A635B4" w14:textId="5CBAF9A1" w:rsidR="00755430" w:rsidRDefault="009C6917">
      <w:pPr>
        <w:pStyle w:val="TOC1"/>
        <w:rPr>
          <w:rFonts w:asciiTheme="minorHAnsi" w:eastAsiaTheme="minorEastAsia" w:hAnsiTheme="minorHAnsi" w:cstheme="minorBidi"/>
          <w:bCs w:val="0"/>
          <w:iCs w:val="0"/>
          <w:noProof/>
          <w:sz w:val="22"/>
          <w:szCs w:val="22"/>
        </w:rPr>
      </w:pPr>
      <w:hyperlink w:anchor="_Toc79672592" w:history="1">
        <w:r w:rsidR="00755430" w:rsidRPr="007309C9">
          <w:rPr>
            <w:rStyle w:val="Hyperlink"/>
            <w:noProof/>
          </w:rPr>
          <w:t>Thư mục tài liệu tham khảo</w:t>
        </w:r>
        <w:r w:rsidR="00755430">
          <w:rPr>
            <w:noProof/>
            <w:webHidden/>
          </w:rPr>
          <w:tab/>
        </w:r>
        <w:r w:rsidR="00755430">
          <w:rPr>
            <w:noProof/>
            <w:webHidden/>
          </w:rPr>
          <w:fldChar w:fldCharType="begin"/>
        </w:r>
        <w:r w:rsidR="00755430">
          <w:rPr>
            <w:noProof/>
            <w:webHidden/>
          </w:rPr>
          <w:instrText xml:space="preserve"> PAGEREF _Toc79672592 \h </w:instrText>
        </w:r>
        <w:r w:rsidR="00755430">
          <w:rPr>
            <w:noProof/>
            <w:webHidden/>
          </w:rPr>
        </w:r>
        <w:r w:rsidR="00755430">
          <w:rPr>
            <w:noProof/>
            <w:webHidden/>
          </w:rPr>
          <w:fldChar w:fldCharType="separate"/>
        </w:r>
        <w:r w:rsidR="00823D8F">
          <w:rPr>
            <w:noProof/>
            <w:webHidden/>
          </w:rPr>
          <w:t>26</w:t>
        </w:r>
        <w:r w:rsidR="00755430">
          <w:rPr>
            <w:noProof/>
            <w:webHidden/>
          </w:rPr>
          <w:fldChar w:fldCharType="end"/>
        </w:r>
      </w:hyperlink>
    </w:p>
    <w:p w14:paraId="647FE5F9" w14:textId="0B66F0A4" w:rsidR="00F85D3D" w:rsidRDefault="00606F40" w:rsidP="00C41525">
      <w:pPr>
        <w:spacing w:after="60" w:line="288" w:lineRule="auto"/>
      </w:pPr>
      <w:r>
        <w:rPr>
          <w:b/>
          <w:bCs/>
          <w:iCs/>
          <w:caps/>
          <w:sz w:val="20"/>
        </w:rPr>
        <w:fldChar w:fldCharType="end"/>
      </w:r>
    </w:p>
    <w:p w14:paraId="19A65C6C" w14:textId="77777777" w:rsidR="009A62E2" w:rsidRDefault="009A62E2" w:rsidP="00C41525">
      <w:pPr>
        <w:spacing w:after="60" w:line="288" w:lineRule="auto"/>
      </w:pPr>
    </w:p>
    <w:p w14:paraId="1E346258" w14:textId="77777777" w:rsidR="00BE3119" w:rsidRDefault="00BE3119" w:rsidP="00C41525">
      <w:pPr>
        <w:spacing w:after="60" w:line="288" w:lineRule="auto"/>
      </w:pPr>
    </w:p>
    <w:p w14:paraId="5AAD8BE8" w14:textId="77777777" w:rsidR="00BE3119" w:rsidRDefault="00BE3119" w:rsidP="00C41525">
      <w:pPr>
        <w:spacing w:after="60" w:line="288" w:lineRule="auto"/>
      </w:pPr>
    </w:p>
    <w:p w14:paraId="4EDD1720" w14:textId="77777777" w:rsidR="00BE3119" w:rsidRDefault="00BE3119" w:rsidP="00C41525">
      <w:pPr>
        <w:spacing w:after="60" w:line="288" w:lineRule="auto"/>
      </w:pPr>
    </w:p>
    <w:p w14:paraId="12CD0A48" w14:textId="77777777" w:rsidR="00BE3119" w:rsidRDefault="00BE3119" w:rsidP="00C41525">
      <w:pPr>
        <w:spacing w:after="60" w:line="288" w:lineRule="auto"/>
      </w:pPr>
    </w:p>
    <w:p w14:paraId="00C71242" w14:textId="77777777" w:rsidR="00284C78" w:rsidRDefault="00284C78">
      <w:pPr>
        <w:rPr>
          <w:szCs w:val="20"/>
        </w:rPr>
      </w:pPr>
      <w:r>
        <w:rPr>
          <w:szCs w:val="20"/>
        </w:rPr>
        <w:br w:type="page"/>
      </w:r>
    </w:p>
    <w:p w14:paraId="70141FA7" w14:textId="77777777" w:rsidR="00284C78" w:rsidRPr="00980CE9" w:rsidRDefault="00284C78" w:rsidP="00284C78">
      <w:pPr>
        <w:pStyle w:val="Heading1"/>
        <w:rPr>
          <w:b w:val="0"/>
          <w:bCs w:val="0"/>
        </w:rPr>
      </w:pPr>
      <w:bookmarkStart w:id="0" w:name="_Toc70446364"/>
      <w:bookmarkStart w:id="1" w:name="_Toc79672560"/>
      <w:r w:rsidRPr="00DF22D0">
        <w:lastRenderedPageBreak/>
        <w:t>Lờ</w:t>
      </w:r>
      <w:r w:rsidRPr="00980CE9">
        <w:t>i nói đầu</w:t>
      </w:r>
      <w:bookmarkEnd w:id="0"/>
      <w:bookmarkEnd w:id="1"/>
    </w:p>
    <w:p w14:paraId="4F0F33EB" w14:textId="230F536F" w:rsidR="00284C78" w:rsidRPr="00A44183" w:rsidRDefault="00284C78" w:rsidP="00284C78">
      <w:pPr>
        <w:spacing w:after="0" w:line="360" w:lineRule="auto"/>
        <w:ind w:right="2013"/>
        <w:rPr>
          <w:rFonts w:cs="Arial"/>
          <w:spacing w:val="1"/>
          <w:szCs w:val="22"/>
        </w:rPr>
      </w:pPr>
      <w:r w:rsidRPr="00A44183">
        <w:rPr>
          <w:rFonts w:cs="Arial"/>
          <w:spacing w:val="1"/>
          <w:szCs w:val="22"/>
        </w:rPr>
        <w:t xml:space="preserve">TCVN </w:t>
      </w:r>
      <w:r>
        <w:rPr>
          <w:rFonts w:cs="Arial"/>
          <w:spacing w:val="1"/>
          <w:szCs w:val="22"/>
        </w:rPr>
        <w:t>..........</w:t>
      </w:r>
      <w:r w:rsidRPr="00A44183">
        <w:rPr>
          <w:rFonts w:cs="Arial"/>
          <w:spacing w:val="1"/>
          <w:szCs w:val="22"/>
        </w:rPr>
        <w:t xml:space="preserve">:2021 hoàn toàn tương đương với </w:t>
      </w:r>
      <w:r w:rsidRPr="00284C78">
        <w:rPr>
          <w:rFonts w:cs="Arial"/>
          <w:spacing w:val="1"/>
          <w:szCs w:val="22"/>
        </w:rPr>
        <w:t>IEC 62597:2019</w:t>
      </w:r>
      <w:r w:rsidRPr="00A44183">
        <w:rPr>
          <w:rFonts w:cs="Arial"/>
          <w:spacing w:val="1"/>
          <w:szCs w:val="22"/>
        </w:rPr>
        <w:t>.</w:t>
      </w:r>
    </w:p>
    <w:p w14:paraId="1547931E" w14:textId="14B1FC1E" w:rsidR="00284C78" w:rsidRDefault="00284C78" w:rsidP="00284C78">
      <w:pPr>
        <w:spacing w:after="0" w:line="360" w:lineRule="auto"/>
        <w:ind w:right="2013"/>
        <w:rPr>
          <w:rFonts w:cs="Arial"/>
          <w:spacing w:val="1"/>
          <w:szCs w:val="22"/>
        </w:rPr>
      </w:pPr>
      <w:r w:rsidRPr="00A44183">
        <w:rPr>
          <w:rFonts w:cs="Arial"/>
          <w:spacing w:val="1"/>
          <w:szCs w:val="22"/>
        </w:rPr>
        <w:t xml:space="preserve">TCVN </w:t>
      </w:r>
      <w:r>
        <w:rPr>
          <w:rFonts w:cs="Arial"/>
          <w:spacing w:val="1"/>
          <w:szCs w:val="22"/>
        </w:rPr>
        <w:t>...........</w:t>
      </w:r>
      <w:r w:rsidRPr="00A44183">
        <w:rPr>
          <w:rFonts w:cs="Arial"/>
          <w:spacing w:val="1"/>
          <w:szCs w:val="22"/>
        </w:rPr>
        <w:t>:2021 do</w:t>
      </w:r>
      <w:r>
        <w:rPr>
          <w:rFonts w:cs="Arial"/>
          <w:spacing w:val="1"/>
          <w:szCs w:val="22"/>
        </w:rPr>
        <w:t xml:space="preserve"> Cục Đường sắt Việt Nam biên soạn, Bộ Giao thông vận tải đề nghị, Tổng cục Tiêu chuẩn Đo lường Chất lượng thẩm định, Bộ Khoa học Công nghệ công bố.</w:t>
      </w:r>
    </w:p>
    <w:p w14:paraId="4D61DA5A" w14:textId="77777777" w:rsidR="009F211A" w:rsidRDefault="009F211A" w:rsidP="00D922F1">
      <w:pPr>
        <w:tabs>
          <w:tab w:val="right" w:leader="dot" w:pos="9639"/>
        </w:tabs>
        <w:spacing w:after="60" w:line="288" w:lineRule="auto"/>
        <w:rPr>
          <w:szCs w:val="20"/>
        </w:rPr>
      </w:pPr>
    </w:p>
    <w:p w14:paraId="65B303EB" w14:textId="3941A027" w:rsidR="00267EC6" w:rsidRDefault="00E046E7">
      <w:pPr>
        <w:rPr>
          <w:szCs w:val="20"/>
        </w:rPr>
      </w:pPr>
      <w:r>
        <w:rPr>
          <w:szCs w:val="20"/>
        </w:rPr>
        <w:br w:type="page"/>
      </w:r>
      <w:r w:rsidR="00267EC6">
        <w:rPr>
          <w:szCs w:val="20"/>
        </w:rPr>
        <w:lastRenderedPageBreak/>
        <w:br w:type="page"/>
      </w:r>
    </w:p>
    <w:p w14:paraId="25A9BA55" w14:textId="77777777" w:rsidR="00E046E7" w:rsidRDefault="00E046E7">
      <w:pPr>
        <w:rPr>
          <w:szCs w:val="20"/>
        </w:rPr>
      </w:pPr>
    </w:p>
    <w:tbl>
      <w:tblPr>
        <w:tblW w:w="9923" w:type="dxa"/>
        <w:tblInd w:w="-34" w:type="dxa"/>
        <w:tblBorders>
          <w:top w:val="single" w:sz="12" w:space="0" w:color="auto"/>
          <w:bottom w:val="single" w:sz="12" w:space="0" w:color="auto"/>
        </w:tblBorders>
        <w:tblLook w:val="01E0" w:firstRow="1" w:lastRow="1" w:firstColumn="1" w:lastColumn="1" w:noHBand="0" w:noVBand="0"/>
      </w:tblPr>
      <w:tblGrid>
        <w:gridCol w:w="7088"/>
        <w:gridCol w:w="2835"/>
      </w:tblGrid>
      <w:tr w:rsidR="00F81A86" w14:paraId="38678574" w14:textId="77777777" w:rsidTr="00DD1E34">
        <w:tc>
          <w:tcPr>
            <w:tcW w:w="7088" w:type="dxa"/>
            <w:tcBorders>
              <w:top w:val="single" w:sz="12" w:space="0" w:color="auto"/>
              <w:bottom w:val="single" w:sz="12" w:space="0" w:color="auto"/>
            </w:tcBorders>
            <w:shd w:val="clear" w:color="auto" w:fill="EAF1DD"/>
          </w:tcPr>
          <w:p w14:paraId="461A2599" w14:textId="77777777" w:rsidR="00F81A86" w:rsidRPr="002C5ECB" w:rsidRDefault="00F81A86" w:rsidP="007F1725">
            <w:pPr>
              <w:spacing w:before="60" w:after="60"/>
              <w:rPr>
                <w:rFonts w:cs="Arial"/>
                <w:b/>
                <w:sz w:val="28"/>
                <w:szCs w:val="28"/>
              </w:rPr>
            </w:pPr>
            <w:r w:rsidRPr="002C5ECB">
              <w:rPr>
                <w:rFonts w:cs="Arial"/>
                <w:b/>
                <w:sz w:val="28"/>
                <w:szCs w:val="28"/>
              </w:rPr>
              <w:t>TIÊU CHUẨN QUỐC GIA</w:t>
            </w:r>
          </w:p>
        </w:tc>
        <w:tc>
          <w:tcPr>
            <w:tcW w:w="2835" w:type="dxa"/>
            <w:tcBorders>
              <w:top w:val="single" w:sz="12" w:space="0" w:color="auto"/>
              <w:bottom w:val="single" w:sz="12" w:space="0" w:color="auto"/>
            </w:tcBorders>
            <w:shd w:val="clear" w:color="auto" w:fill="EAF1DD"/>
          </w:tcPr>
          <w:p w14:paraId="74213126" w14:textId="56A6FEE1" w:rsidR="00F81A86" w:rsidRPr="002C5ECB" w:rsidRDefault="003039FC" w:rsidP="00C44364">
            <w:pPr>
              <w:spacing w:before="60" w:after="60"/>
              <w:jc w:val="center"/>
              <w:rPr>
                <w:rFonts w:cs="Arial"/>
                <w:b/>
                <w:sz w:val="28"/>
                <w:szCs w:val="28"/>
              </w:rPr>
            </w:pPr>
            <w:r>
              <w:rPr>
                <w:noProof/>
                <w:sz w:val="28"/>
                <w:szCs w:val="28"/>
              </w:rPr>
              <mc:AlternateContent>
                <mc:Choice Requires="wps">
                  <w:drawing>
                    <wp:anchor distT="0" distB="0" distL="114300" distR="114300" simplePos="0" relativeHeight="251663360" behindDoc="1" locked="0" layoutInCell="1" allowOverlap="1" wp14:anchorId="696DA7A2" wp14:editId="41DD021E">
                      <wp:simplePos x="0" y="0"/>
                      <wp:positionH relativeFrom="column">
                        <wp:posOffset>-59055</wp:posOffset>
                      </wp:positionH>
                      <wp:positionV relativeFrom="paragraph">
                        <wp:posOffset>-541655</wp:posOffset>
                      </wp:positionV>
                      <wp:extent cx="1882140" cy="318135"/>
                      <wp:effectExtent l="0" t="1270" r="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A12AB" w14:textId="77777777" w:rsidR="004D27E0" w:rsidRDefault="004D27E0" w:rsidP="00363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4.65pt;margin-top:-42.65pt;width:148.2pt;height:2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ai9hAIAABY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I6R&#10;Ij1Q9MBHj671iKrQncG4GpzuDbj5EbaB5VipM3eafnZI6ZuOqA2/slYPHScMssvCyeTk6ITjAsh6&#10;eKcZhCFbryPQ2No+tA6agQAdWHo8MhNSoSFkWeZZASYKtldZmb2axxCkPpw21vk3XPcoTBpsgfmI&#10;TnZ3zodsSH1wCcGcloKthJRxYTfrG2nRjoBKVvHboz9zkyo4Kx2OTYjTDiQJMYItpBtZ/1ZleZFe&#10;59VstSjPZ8WqmM+q87ScpVl1XS3SoipuV99DgllRd4Ixru6E4gcFZsXfMby/C5N2ogbR0OBqns8n&#10;iv5YZBq/3xXZCw8XUoq+weXRidSB2NeKQdmk9kTIaZ48Tz92GXpw+MeuRBkE5icN+HE9Rr0tQvQg&#10;kbVmj6ALq4E2YBgeE5h02n7FaICL2WD3ZUssx0i+VaCtKiuCEHxcFPPzHBb21LI+tRBFAarBHqNp&#10;euOn2781Vmw6iDSpWekr0GMrolSestqrGC5frGn/UITbfbqOXk/P2fIHAAAA//8DAFBLAwQUAAYA&#10;CAAAACEAtLoymt4AAAAKAQAADwAAAGRycy9kb3ducmV2LnhtbEyP3U6DQBCF7018h82YeGPapVQK&#10;RZZGTTTetvYBFnYKRHaWsNtC397xyl7N38k53xS72fbigqPvHClYLSMQSLUzHTUKjt8fiwyED5qM&#10;7h2hgit62JX3d4XOjZtoj5dDaASbkM+1gjaEIZfS1y1a7ZduQOLbyY1WBx7HRppRT2xuexlH0UZa&#10;3REntHrA9xbrn8PZKjh9TU/Jdqo+wzHdP2/edJdW7qrU48P8+gIi4Bz+xfCHz+hQMlPlzmS86BUs&#10;tmtWcs0SblgQZ+kKRMWbdRKDLAt5+0L5CwAA//8DAFBLAQItABQABgAIAAAAIQC2gziS/gAAAOEB&#10;AAATAAAAAAAAAAAAAAAAAAAAAABbQ29udGVudF9UeXBlc10ueG1sUEsBAi0AFAAGAAgAAAAhADj9&#10;If/WAAAAlAEAAAsAAAAAAAAAAAAAAAAALwEAAF9yZWxzLy5yZWxzUEsBAi0AFAAGAAgAAAAhAHiF&#10;qL2EAgAAFgUAAA4AAAAAAAAAAAAAAAAALgIAAGRycy9lMm9Eb2MueG1sUEsBAi0AFAAGAAgAAAAh&#10;ALS6MpreAAAACgEAAA8AAAAAAAAAAAAAAAAA3gQAAGRycy9kb3ducmV2LnhtbFBLBQYAAAAABAAE&#10;APMAAADpBQAAAAA=&#10;" stroked="f">
                      <v:textbox>
                        <w:txbxContent>
                          <w:p w14:paraId="2C7A12AB" w14:textId="77777777" w:rsidR="004D27E0" w:rsidRDefault="004D27E0" w:rsidP="0036355B"/>
                        </w:txbxContent>
                      </v:textbox>
                    </v:shape>
                  </w:pict>
                </mc:Fallback>
              </mc:AlternateContent>
            </w:r>
            <w:r w:rsidR="002C5ECB" w:rsidRPr="002C5ECB">
              <w:rPr>
                <w:rFonts w:cs="Arial"/>
                <w:b/>
                <w:sz w:val="28"/>
                <w:szCs w:val="28"/>
              </w:rPr>
              <w:t>TCVN ..........:2021</w:t>
            </w:r>
          </w:p>
        </w:tc>
      </w:tr>
      <w:tr w:rsidR="00F81A86" w14:paraId="1BFBA1F8" w14:textId="77777777" w:rsidTr="00DD1E34">
        <w:tc>
          <w:tcPr>
            <w:tcW w:w="7088" w:type="dxa"/>
            <w:tcBorders>
              <w:top w:val="nil"/>
              <w:bottom w:val="nil"/>
            </w:tcBorders>
          </w:tcPr>
          <w:p w14:paraId="76777659" w14:textId="77777777" w:rsidR="00F81A86" w:rsidRPr="00961A36" w:rsidRDefault="00F81A86" w:rsidP="007F1725">
            <w:pPr>
              <w:spacing w:before="240" w:after="240"/>
              <w:rPr>
                <w:rFonts w:cs="Arial"/>
                <w:b/>
                <w:sz w:val="20"/>
                <w:szCs w:val="20"/>
              </w:rPr>
            </w:pPr>
          </w:p>
        </w:tc>
        <w:tc>
          <w:tcPr>
            <w:tcW w:w="2835" w:type="dxa"/>
            <w:tcBorders>
              <w:top w:val="nil"/>
              <w:bottom w:val="nil"/>
            </w:tcBorders>
          </w:tcPr>
          <w:p w14:paraId="600431E9" w14:textId="131C88DA" w:rsidR="00F81A86" w:rsidRPr="00961A36" w:rsidRDefault="00F81A86" w:rsidP="007F1725">
            <w:pPr>
              <w:spacing w:before="240" w:after="240"/>
              <w:jc w:val="right"/>
              <w:rPr>
                <w:rFonts w:cs="Arial"/>
                <w:b/>
                <w:sz w:val="20"/>
                <w:szCs w:val="20"/>
              </w:rPr>
            </w:pPr>
          </w:p>
        </w:tc>
      </w:tr>
      <w:tr w:rsidR="00F81A86" w14:paraId="44C9532E" w14:textId="77777777" w:rsidTr="007F1725">
        <w:tc>
          <w:tcPr>
            <w:tcW w:w="9923" w:type="dxa"/>
            <w:gridSpan w:val="2"/>
            <w:tcBorders>
              <w:top w:val="nil"/>
              <w:bottom w:val="nil"/>
            </w:tcBorders>
          </w:tcPr>
          <w:p w14:paraId="1F817745" w14:textId="126B9EAD" w:rsidR="004D27E0" w:rsidRPr="002C5ECB" w:rsidRDefault="004D27E0" w:rsidP="00390D29">
            <w:pPr>
              <w:spacing w:before="60" w:after="60"/>
              <w:rPr>
                <w:rFonts w:cs="Arial"/>
                <w:b/>
                <w:sz w:val="32"/>
                <w:szCs w:val="32"/>
              </w:rPr>
            </w:pPr>
            <w:r>
              <w:rPr>
                <w:rFonts w:cs="Arial"/>
                <w:b/>
                <w:sz w:val="32"/>
                <w:szCs w:val="32"/>
              </w:rPr>
              <w:t>Q</w:t>
            </w:r>
            <w:r w:rsidRPr="004D27E0">
              <w:rPr>
                <w:rFonts w:cs="Arial"/>
                <w:b/>
                <w:sz w:val="32"/>
                <w:szCs w:val="32"/>
              </w:rPr>
              <w:t>uy trình đo mức phát xạ điện từ phát sinh từ các thiết bị điện và điện tử trong môi trường đường sắt ảnh hưởng đến con người</w:t>
            </w:r>
          </w:p>
        </w:tc>
      </w:tr>
      <w:tr w:rsidR="00F81A86" w:rsidRPr="00BF3AF8" w14:paraId="6FF80E1C" w14:textId="77777777" w:rsidTr="007F1725">
        <w:tc>
          <w:tcPr>
            <w:tcW w:w="9923" w:type="dxa"/>
            <w:gridSpan w:val="2"/>
            <w:tcBorders>
              <w:top w:val="nil"/>
              <w:bottom w:val="nil"/>
            </w:tcBorders>
          </w:tcPr>
          <w:p w14:paraId="7A88DFA1" w14:textId="77777777" w:rsidR="00BF3AF8" w:rsidRPr="002C5ECB" w:rsidRDefault="00C44364" w:rsidP="00390D29">
            <w:pPr>
              <w:rPr>
                <w:rFonts w:cs="Arial"/>
                <w:bCs/>
                <w:i/>
              </w:rPr>
            </w:pPr>
            <w:r w:rsidRPr="002C5ECB">
              <w:rPr>
                <w:rFonts w:cs="Arial"/>
                <w:bCs/>
                <w:i/>
                <w:szCs w:val="22"/>
              </w:rPr>
              <w:t>Magnetic field levels generated by electronic and electrical apparatus in the railway environment with respect to human exposure – Measurement procedures</w:t>
            </w:r>
          </w:p>
        </w:tc>
      </w:tr>
    </w:tbl>
    <w:p w14:paraId="1A42344C" w14:textId="4907ADCB" w:rsidR="00F85D3D" w:rsidRPr="00CF1B4D" w:rsidRDefault="003039FC" w:rsidP="00CF1B4D">
      <w:pPr>
        <w:rPr>
          <w:rFonts w:cs="Arial"/>
          <w:spacing w:val="1"/>
          <w:sz w:val="20"/>
          <w:szCs w:val="20"/>
        </w:rPr>
      </w:pPr>
      <w:r>
        <w:rPr>
          <w:rFonts w:cs="Arial"/>
          <w:noProof/>
          <w:spacing w:val="1"/>
          <w:sz w:val="20"/>
          <w:szCs w:val="20"/>
        </w:rPr>
        <mc:AlternateContent>
          <mc:Choice Requires="wps">
            <w:drawing>
              <wp:anchor distT="0" distB="0" distL="114300" distR="114300" simplePos="0" relativeHeight="251662336" behindDoc="1" locked="0" layoutInCell="1" allowOverlap="1" wp14:anchorId="2EC4D3E6" wp14:editId="1C5020D1">
                <wp:simplePos x="0" y="0"/>
                <wp:positionH relativeFrom="column">
                  <wp:posOffset>4860925</wp:posOffset>
                </wp:positionH>
                <wp:positionV relativeFrom="paragraph">
                  <wp:posOffset>-1758950</wp:posOffset>
                </wp:positionV>
                <wp:extent cx="1423035" cy="318135"/>
                <wp:effectExtent l="3175" t="3175" r="254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33F42" w14:textId="77777777" w:rsidR="004D27E0" w:rsidRDefault="004D27E0" w:rsidP="00EF4E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382.75pt;margin-top:-138.5pt;width:112.05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rmgwIAABYFAAAOAAAAZHJzL2Uyb0RvYy54bWysVNmO2yAUfa/Uf0C8Z7yMM4mtOKNZmqrS&#10;dJFm+gEEcIxqAwUSe1r133uBJHWXh6qqHzDL5dzlnMvqeuw7dODGCiVrnF2kGHFJFRNyV+OPT5vZ&#10;EiPriGSkU5LX+JlbfL1++WI16IrnqlUd4wYBiLTVoGvcOqerJLG05T2xF0pzCYeNMj1xsDS7hBky&#10;AHrfJXmaXiWDMkwbRbm1sHsfD/E64DcNp+5901juUFdjiM2F0YRx68dkvSLVzhDdCnoMg/xDFD0R&#10;Epyeoe6JI2hvxG9QvaBGWdW4C6r6RDWNoDzkANlk6S/ZPLZE85ALFMfqc5ns/4Ol7w4fDBIMuMNI&#10;kh4oeuKjQ7dqRAtfnUHbCoweNZi5Eba9pc/U6gdFP1kk1V1L5I7fGKOGlhMG0WX+ZjK5GnGsB9kO&#10;bxUDN2TvVAAaG9N7QCgGAnRg6fnMjA+FepdFfplezjGicHaZLTOYexekOt3WxrrXXPXIT2psgPmA&#10;Tg4P1kXTk0mIXnWCbUTXhYXZbe86gw4EVLIJ3xHdTs066Y2l8tciYtyBIMGHP/PhBta/lllepLd5&#10;OdtcLRezYlPMZ+UiXc7SrLwtr9KiLO4333yAWVG1gjEuH4TkJwVmxd8xfOyFqJ2gQTTUuJzn80jR&#10;NHo7TTIN35+S7IWDhuxEX+Pl2YhUnthXkkHapHJEdHGe/Bx+IARqcPqHqgQZeOajBty4HYPezura&#10;KvYMujAKaAPy4TGBSavMF4wGaMwa2897YjhG3RsJ2iqzovCdHBbFfJHDwkxPttMTIilA1dhhFKd3&#10;Lnb/Xhuxa8FTVLNUN6DHRgSpeOHGqI4qhuYLOR0fCt/d03Ww+vGcrb8DAAD//wMAUEsDBBQABgAI&#10;AAAAIQD/mBFt4AAAAA0BAAAPAAAAZHJzL2Rvd25yZXYueG1sTI/LTsMwEEX3SPyDNUhsUOsQEbsJ&#10;cSpAArHt4wMm8TSJiO0odpv073FXsJyZozvnltvFDOxCk++dVfC8ToCRbZzubavgePhcbYD5gFbj&#10;4CwpuJKHbXV/V2Kh3Wx3dNmHlsUQ6wtU0IUwFpz7piODfu1GsvF2cpPBEMep5XrCOYabgadJIrjB&#10;3sYPHY700VHzsz8bBafv+SnL5/orHOXuRbxjL2t3VerxYXl7BRZoCX8w3PSjOlTRqXZnqz0bFEiR&#10;ZRFVsEqljK0ikm9yAay+rVKRA69K/r9F9QsAAP//AwBQSwECLQAUAAYACAAAACEAtoM4kv4AAADh&#10;AQAAEwAAAAAAAAAAAAAAAAAAAAAAW0NvbnRlbnRfVHlwZXNdLnhtbFBLAQItABQABgAIAAAAIQA4&#10;/SH/1gAAAJQBAAALAAAAAAAAAAAAAAAAAC8BAABfcmVscy8ucmVsc1BLAQItABQABgAIAAAAIQBj&#10;RQrmgwIAABYFAAAOAAAAAAAAAAAAAAAAAC4CAABkcnMvZTJvRG9jLnhtbFBLAQItABQABgAIAAAA&#10;IQD/mBFt4AAAAA0BAAAPAAAAAAAAAAAAAAAAAN0EAABkcnMvZG93bnJldi54bWxQSwUGAAAAAAQA&#10;BADzAAAA6gUAAAAA&#10;" stroked="f">
                <v:textbox>
                  <w:txbxContent>
                    <w:p w14:paraId="25133F42" w14:textId="77777777" w:rsidR="004D27E0" w:rsidRDefault="004D27E0" w:rsidP="00EF4E09"/>
                  </w:txbxContent>
                </v:textbox>
              </v:shape>
            </w:pict>
          </mc:Fallback>
        </mc:AlternateContent>
      </w:r>
    </w:p>
    <w:p w14:paraId="78DCFF47" w14:textId="77777777" w:rsidR="00CF1B4D" w:rsidRPr="00FD303A" w:rsidRDefault="00CF1B4D" w:rsidP="00AE6886">
      <w:pPr>
        <w:pStyle w:val="Heading1"/>
      </w:pPr>
      <w:bookmarkStart w:id="2" w:name="_Toc79672561"/>
      <w:r>
        <w:t>1</w:t>
      </w:r>
      <w:r w:rsidR="008C2294">
        <w:t xml:space="preserve"> </w:t>
      </w:r>
      <w:r w:rsidR="00AE6886">
        <w:t>Phạm vi áp dụng</w:t>
      </w:r>
      <w:bookmarkEnd w:id="2"/>
      <w:r w:rsidRPr="00FD303A">
        <w:t xml:space="preserve"> </w:t>
      </w:r>
    </w:p>
    <w:p w14:paraId="513A456C" w14:textId="59277A5A" w:rsidR="004516CF" w:rsidRDefault="004516CF" w:rsidP="004516CF">
      <w:pPr>
        <w:rPr>
          <w:lang w:eastAsia="ja-JP"/>
        </w:rPr>
      </w:pPr>
      <w:r>
        <w:rPr>
          <w:lang w:eastAsia="ja-JP"/>
        </w:rPr>
        <w:t xml:space="preserve">Phạm vi của </w:t>
      </w:r>
      <w:r w:rsidR="00351704">
        <w:rPr>
          <w:lang w:eastAsia="ja-JP"/>
        </w:rPr>
        <w:t>tiêu chuẩn này</w:t>
      </w:r>
      <w:r>
        <w:rPr>
          <w:lang w:eastAsia="ja-JP"/>
        </w:rPr>
        <w:t xml:space="preserve"> được giới hạn </w:t>
      </w:r>
      <w:r w:rsidR="00AA74EC">
        <w:rPr>
          <w:lang w:eastAsia="ja-JP"/>
        </w:rPr>
        <w:t>đối với</w:t>
      </w:r>
      <w:r>
        <w:rPr>
          <w:lang w:eastAsia="ja-JP"/>
        </w:rPr>
        <w:t xml:space="preserve"> các thiết bị, hệ thống và </w:t>
      </w:r>
      <w:r w:rsidRPr="00EA16A3">
        <w:rPr>
          <w:lang w:eastAsia="ja-JP"/>
        </w:rPr>
        <w:t>lắp đặt cố định</w:t>
      </w:r>
      <w:r w:rsidR="00AA74EC" w:rsidRPr="00EA16A3">
        <w:rPr>
          <w:lang w:eastAsia="ja-JP"/>
        </w:rPr>
        <w:t xml:space="preserve"> </w:t>
      </w:r>
      <w:r>
        <w:rPr>
          <w:lang w:eastAsia="ja-JP"/>
        </w:rPr>
        <w:t xml:space="preserve">được </w:t>
      </w:r>
      <w:r w:rsidR="007370FA">
        <w:rPr>
          <w:lang w:eastAsia="ja-JP"/>
        </w:rPr>
        <w:t>thiết kế</w:t>
      </w:r>
      <w:r>
        <w:rPr>
          <w:lang w:eastAsia="ja-JP"/>
        </w:rPr>
        <w:t xml:space="preserve"> để sử dụng trong môi trường đường sắt. Dải tần </w:t>
      </w:r>
      <w:r w:rsidR="009407A1">
        <w:rPr>
          <w:lang w:eastAsia="ja-JP"/>
        </w:rPr>
        <w:t xml:space="preserve">số </w:t>
      </w:r>
      <w:r w:rsidR="007370FA">
        <w:rPr>
          <w:lang w:eastAsia="ja-JP"/>
        </w:rPr>
        <w:t xml:space="preserve">được </w:t>
      </w:r>
      <w:r w:rsidR="009407A1">
        <w:rPr>
          <w:lang w:eastAsia="ja-JP"/>
        </w:rPr>
        <w:t>xem xét</w:t>
      </w:r>
      <w:r>
        <w:rPr>
          <w:lang w:eastAsia="ja-JP"/>
        </w:rPr>
        <w:t xml:space="preserve"> </w:t>
      </w:r>
      <w:r w:rsidR="00956D36">
        <w:rPr>
          <w:lang w:eastAsia="ja-JP"/>
        </w:rPr>
        <w:t>từ</w:t>
      </w:r>
      <w:r>
        <w:rPr>
          <w:lang w:eastAsia="ja-JP"/>
        </w:rPr>
        <w:t xml:space="preserve"> 0 Hz đến 300 GHz.</w:t>
      </w:r>
    </w:p>
    <w:p w14:paraId="4386192D" w14:textId="045F6CC9" w:rsidR="004516CF" w:rsidRDefault="002D4A86" w:rsidP="004516CF">
      <w:pPr>
        <w:rPr>
          <w:lang w:eastAsia="ja-JP"/>
        </w:rPr>
      </w:pPr>
      <w:r>
        <w:rPr>
          <w:lang w:eastAsia="ja-JP"/>
        </w:rPr>
        <w:t>Việc đo đạc</w:t>
      </w:r>
      <w:r w:rsidR="004516CF">
        <w:rPr>
          <w:lang w:eastAsia="ja-JP"/>
        </w:rPr>
        <w:t xml:space="preserve"> và </w:t>
      </w:r>
      <w:r>
        <w:rPr>
          <w:lang w:eastAsia="ja-JP"/>
        </w:rPr>
        <w:t xml:space="preserve">các </w:t>
      </w:r>
      <w:r w:rsidR="009407A1">
        <w:rPr>
          <w:lang w:val="vi-VN" w:eastAsia="ja-JP"/>
        </w:rPr>
        <w:t>quy định</w:t>
      </w:r>
      <w:r w:rsidR="004516CF">
        <w:rPr>
          <w:lang w:eastAsia="ja-JP"/>
        </w:rPr>
        <w:t xml:space="preserve"> kỹ thuật được </w:t>
      </w:r>
      <w:r w:rsidR="009407A1">
        <w:rPr>
          <w:lang w:val="vi-VN" w:eastAsia="ja-JP"/>
        </w:rPr>
        <w:t>xem xét</w:t>
      </w:r>
      <w:r w:rsidR="004516CF">
        <w:rPr>
          <w:lang w:eastAsia="ja-JP"/>
        </w:rPr>
        <w:t xml:space="preserve"> đối với tần số đến 20 kHz vì không có cường độ </w:t>
      </w:r>
      <w:r w:rsidR="00FB040D">
        <w:rPr>
          <w:lang w:eastAsia="ja-JP"/>
        </w:rPr>
        <w:t>điện trường</w:t>
      </w:r>
      <w:r w:rsidR="004516CF">
        <w:rPr>
          <w:lang w:eastAsia="ja-JP"/>
        </w:rPr>
        <w:t xml:space="preserve"> liên quan </w:t>
      </w:r>
      <w:r w:rsidR="009407A1">
        <w:rPr>
          <w:lang w:val="vi-VN" w:eastAsia="ja-JP"/>
        </w:rPr>
        <w:t>như</w:t>
      </w:r>
      <w:r w:rsidR="004516CF">
        <w:rPr>
          <w:lang w:eastAsia="ja-JP"/>
        </w:rPr>
        <w:t xml:space="preserve"> trên do bản chất vật lý của nguồn EMF trong môi trường đường sắt.</w:t>
      </w:r>
    </w:p>
    <w:p w14:paraId="0A809E21" w14:textId="482587AE" w:rsidR="00A12ADB" w:rsidRDefault="009407A1" w:rsidP="004516CF">
      <w:pPr>
        <w:rPr>
          <w:lang w:eastAsia="ja-JP"/>
        </w:rPr>
      </w:pPr>
      <w:r>
        <w:rPr>
          <w:lang w:val="vi-VN" w:eastAsia="ja-JP"/>
        </w:rPr>
        <w:t>T</w:t>
      </w:r>
      <w:r w:rsidR="00351704">
        <w:rPr>
          <w:lang w:eastAsia="ja-JP"/>
        </w:rPr>
        <w:t>iêu chuẩn này</w:t>
      </w:r>
      <w:r w:rsidR="004516CF">
        <w:rPr>
          <w:lang w:eastAsia="ja-JP"/>
        </w:rPr>
        <w:t xml:space="preserve"> cung cấp các quy trình đo và tính toán các mức điện trường và từ trường do thiết bị điện và điện tử tạo ra trong môi trường đường sắt liên quan đến tiếp xúc của con người.</w:t>
      </w:r>
    </w:p>
    <w:p w14:paraId="033F161C" w14:textId="49C2A120" w:rsidR="004516CF" w:rsidRDefault="004516CF" w:rsidP="004516CF">
      <w:pPr>
        <w:rPr>
          <w:lang w:eastAsia="ja-JP"/>
        </w:rPr>
      </w:pPr>
      <w:r>
        <w:rPr>
          <w:lang w:eastAsia="ja-JP"/>
        </w:rPr>
        <w:t xml:space="preserve">Các quy định </w:t>
      </w:r>
      <w:r w:rsidR="00AE55F4">
        <w:rPr>
          <w:lang w:eastAsia="ja-JP"/>
        </w:rPr>
        <w:t>liên quan đến</w:t>
      </w:r>
      <w:r>
        <w:rPr>
          <w:lang w:eastAsia="ja-JP"/>
        </w:rPr>
        <w:t xml:space="preserve"> bảo vệ con người khi tiếp xúc với </w:t>
      </w:r>
      <w:r w:rsidR="006A4AAA">
        <w:rPr>
          <w:lang w:eastAsia="ja-JP"/>
        </w:rPr>
        <w:t>từ trường</w:t>
      </w:r>
      <w:r>
        <w:rPr>
          <w:lang w:eastAsia="ja-JP"/>
        </w:rPr>
        <w:t xml:space="preserve"> không ion hóa trong môi trường đường sắt là khác nhau giữa các quốc gia trên thế giới.</w:t>
      </w:r>
      <w:r w:rsidR="00AE55F4">
        <w:rPr>
          <w:lang w:eastAsia="ja-JP"/>
        </w:rPr>
        <w:t xml:space="preserve"> </w:t>
      </w:r>
      <w:r w:rsidR="00275447">
        <w:rPr>
          <w:lang w:val="vi-VN" w:eastAsia="ja-JP"/>
        </w:rPr>
        <w:t>T</w:t>
      </w:r>
      <w:r w:rsidR="00351704">
        <w:rPr>
          <w:lang w:eastAsia="ja-JP"/>
        </w:rPr>
        <w:t>iêu chuẩn này</w:t>
      </w:r>
      <w:r>
        <w:rPr>
          <w:lang w:eastAsia="ja-JP"/>
        </w:rPr>
        <w:t xml:space="preserve"> </w:t>
      </w:r>
      <w:r w:rsidR="00275447">
        <w:rPr>
          <w:lang w:val="vi-VN" w:eastAsia="ja-JP"/>
        </w:rPr>
        <w:t>quy định</w:t>
      </w:r>
      <w:r>
        <w:rPr>
          <w:lang w:eastAsia="ja-JP"/>
        </w:rPr>
        <w:t xml:space="preserve"> quy trình đo </w:t>
      </w:r>
      <w:r w:rsidR="00956D36">
        <w:rPr>
          <w:lang w:eastAsia="ja-JP"/>
        </w:rPr>
        <w:t>đạc</w:t>
      </w:r>
      <w:r>
        <w:rPr>
          <w:lang w:eastAsia="ja-JP"/>
        </w:rPr>
        <w:t>, mô phỏng/tính toán và đánh giá.</w:t>
      </w:r>
    </w:p>
    <w:p w14:paraId="263FD38A" w14:textId="5A2BCAE2" w:rsidR="004516CF" w:rsidRDefault="004516CF" w:rsidP="004516CF">
      <w:pPr>
        <w:rPr>
          <w:lang w:eastAsia="ja-JP"/>
        </w:rPr>
      </w:pPr>
      <w:r>
        <w:rPr>
          <w:lang w:eastAsia="ja-JP"/>
        </w:rPr>
        <w:t xml:space="preserve">Các quy trình đo và các điểm đo cũng bao gồm </w:t>
      </w:r>
      <w:r w:rsidR="00275447">
        <w:rPr>
          <w:lang w:val="vi-VN" w:eastAsia="ja-JP"/>
        </w:rPr>
        <w:t>cả</w:t>
      </w:r>
      <w:r>
        <w:rPr>
          <w:lang w:eastAsia="ja-JP"/>
        </w:rPr>
        <w:t xml:space="preserve"> những người mang thiết bị y tế cấy ghép </w:t>
      </w:r>
      <w:r w:rsidR="00275447">
        <w:rPr>
          <w:lang w:val="vi-VN" w:eastAsia="ja-JP"/>
        </w:rPr>
        <w:t xml:space="preserve">đang </w:t>
      </w:r>
      <w:r>
        <w:rPr>
          <w:lang w:eastAsia="ja-JP"/>
        </w:rPr>
        <w:t>hoạt động.</w:t>
      </w:r>
    </w:p>
    <w:p w14:paraId="79A324C8" w14:textId="050CC33B" w:rsidR="004516CF" w:rsidRDefault="00351704" w:rsidP="004516CF">
      <w:pPr>
        <w:rPr>
          <w:lang w:eastAsia="ja-JP"/>
        </w:rPr>
      </w:pPr>
      <w:r>
        <w:rPr>
          <w:lang w:eastAsia="ja-JP"/>
        </w:rPr>
        <w:t>Tiêu chuẩn này</w:t>
      </w:r>
      <w:r w:rsidR="004516CF">
        <w:rPr>
          <w:lang w:eastAsia="ja-JP"/>
        </w:rPr>
        <w:t xml:space="preserve"> không áp dụng cho việc đánh giá rủi ro đối với những người mang thiết bị cấy ghép </w:t>
      </w:r>
      <w:r w:rsidR="00275447">
        <w:rPr>
          <w:lang w:val="vi-VN" w:eastAsia="ja-JP"/>
        </w:rPr>
        <w:t xml:space="preserve">đang </w:t>
      </w:r>
      <w:r w:rsidR="004516CF">
        <w:rPr>
          <w:lang w:eastAsia="ja-JP"/>
        </w:rPr>
        <w:t>hoạt động trong từ trường được tạo ra bởi thiết bị điện và điện tử trong môi trường đường sắt.</w:t>
      </w:r>
    </w:p>
    <w:p w14:paraId="02C700B9" w14:textId="628500EC" w:rsidR="004516CF" w:rsidRDefault="00351704" w:rsidP="004516CF">
      <w:pPr>
        <w:rPr>
          <w:lang w:eastAsia="ja-JP"/>
        </w:rPr>
      </w:pPr>
      <w:r>
        <w:rPr>
          <w:lang w:eastAsia="ja-JP"/>
        </w:rPr>
        <w:t>Tiêu chuẩn này</w:t>
      </w:r>
      <w:r w:rsidR="004516CF">
        <w:rPr>
          <w:lang w:eastAsia="ja-JP"/>
        </w:rPr>
        <w:t xml:space="preserve"> không áp dụng cho các thiết bị điện tử cá nhân (ví dụ: điện thoại di động, máy tính xách tay, hệ thống liên lạc không dây, v.v.) của hành khách và </w:t>
      </w:r>
      <w:r w:rsidR="007370FA">
        <w:rPr>
          <w:lang w:eastAsia="ja-JP"/>
        </w:rPr>
        <w:t xml:space="preserve">nhân </w:t>
      </w:r>
      <w:r w:rsidR="00275447">
        <w:rPr>
          <w:lang w:val="vi-VN" w:eastAsia="ja-JP"/>
        </w:rPr>
        <w:t>viên trên tàu</w:t>
      </w:r>
      <w:r w:rsidR="004516CF">
        <w:rPr>
          <w:lang w:eastAsia="ja-JP"/>
        </w:rPr>
        <w:t>.</w:t>
      </w:r>
    </w:p>
    <w:p w14:paraId="27737A9F" w14:textId="30ED00AD" w:rsidR="004516CF" w:rsidRPr="004516CF" w:rsidRDefault="00351704" w:rsidP="004516CF">
      <w:pPr>
        <w:rPr>
          <w:lang w:eastAsia="ja-JP"/>
        </w:rPr>
      </w:pPr>
      <w:r>
        <w:rPr>
          <w:lang w:eastAsia="ja-JP"/>
        </w:rPr>
        <w:t>Tiêu chuẩn này</w:t>
      </w:r>
      <w:r w:rsidR="004516CF">
        <w:rPr>
          <w:lang w:eastAsia="ja-JP"/>
        </w:rPr>
        <w:t xml:space="preserve"> không áp dụng cho các máy phát </w:t>
      </w:r>
      <w:r w:rsidR="007370FA">
        <w:rPr>
          <w:lang w:eastAsia="ja-JP"/>
        </w:rPr>
        <w:t xml:space="preserve">chủ </w:t>
      </w:r>
      <w:r w:rsidR="004516CF">
        <w:rPr>
          <w:lang w:eastAsia="ja-JP"/>
        </w:rPr>
        <w:t>có tần số cao hơn 20 kHz.</w:t>
      </w:r>
    </w:p>
    <w:p w14:paraId="1433EF32" w14:textId="77777777" w:rsidR="00CF1B4D" w:rsidRPr="00FD303A" w:rsidRDefault="00CF1B4D" w:rsidP="00AE6886">
      <w:pPr>
        <w:pStyle w:val="Heading1"/>
      </w:pPr>
      <w:bookmarkStart w:id="3" w:name="_Toc79672562"/>
      <w:r>
        <w:t>2</w:t>
      </w:r>
      <w:r w:rsidRPr="00FD303A">
        <w:t xml:space="preserve"> </w:t>
      </w:r>
      <w:r w:rsidR="00AE6886">
        <w:t>Tài liệu viện dẫn</w:t>
      </w:r>
      <w:bookmarkEnd w:id="3"/>
      <w:r w:rsidRPr="00FD303A">
        <w:t xml:space="preserve"> </w:t>
      </w:r>
    </w:p>
    <w:p w14:paraId="276C1BF2" w14:textId="66C270F1" w:rsidR="00042BCA" w:rsidRPr="00F65CF6" w:rsidRDefault="002C5ECB" w:rsidP="00042BCA">
      <w:pPr>
        <w:rPr>
          <w:rFonts w:cs="Arial"/>
          <w:spacing w:val="1"/>
          <w:szCs w:val="22"/>
        </w:rPr>
      </w:pPr>
      <w:r w:rsidRPr="002C5ECB">
        <w:rPr>
          <w:rFonts w:cs="Arial"/>
          <w:spacing w:val="1"/>
          <w:szCs w:val="22"/>
        </w:rPr>
        <w:t>Tài liệu viện dẫn sau rất cần thiết cho việc áp dụng tiêu chuẩn này. Đối với tài liệu viện dẫn ghi năm công bố thì áp dụng phiên bản được nêu. Đối với tài liệu viện dẫn không ghi năm công bố thì áp dụng phiên bản mới nhất, bao gồm cả các sửa đổi, bổ sung (nếu có).</w:t>
      </w:r>
    </w:p>
    <w:p w14:paraId="7978D107" w14:textId="77777777" w:rsidR="0010471C" w:rsidRDefault="004725FB" w:rsidP="00636916">
      <w:pPr>
        <w:jc w:val="left"/>
        <w:rPr>
          <w:rFonts w:cs="Arial"/>
          <w:spacing w:val="1"/>
          <w:szCs w:val="22"/>
        </w:rPr>
      </w:pPr>
      <w:r w:rsidRPr="004725FB">
        <w:rPr>
          <w:rFonts w:cs="Arial"/>
          <w:spacing w:val="1"/>
          <w:szCs w:val="22"/>
        </w:rPr>
        <w:t xml:space="preserve">IEC 62311, </w:t>
      </w:r>
      <w:r w:rsidRPr="004725FB">
        <w:rPr>
          <w:rFonts w:cs="Arial"/>
          <w:i/>
          <w:spacing w:val="1"/>
          <w:szCs w:val="22"/>
        </w:rPr>
        <w:t>Assessment of electronic and electrical equipment related to human exposure restrictions for electromagnetic fields (0 Hz – 300 GHz)</w:t>
      </w:r>
      <w:r>
        <w:rPr>
          <w:rFonts w:cs="Arial"/>
          <w:spacing w:val="1"/>
          <w:szCs w:val="22"/>
        </w:rPr>
        <w:t xml:space="preserve"> (</w:t>
      </w:r>
      <w:r w:rsidRPr="004725FB">
        <w:rPr>
          <w:rFonts w:cs="Arial"/>
          <w:spacing w:val="1"/>
          <w:szCs w:val="22"/>
        </w:rPr>
        <w:t xml:space="preserve">Đánh giá </w:t>
      </w:r>
      <w:r>
        <w:rPr>
          <w:rFonts w:cs="Arial"/>
          <w:spacing w:val="1"/>
          <w:szCs w:val="22"/>
        </w:rPr>
        <w:t xml:space="preserve">điện và </w:t>
      </w:r>
      <w:r w:rsidRPr="004725FB">
        <w:rPr>
          <w:rFonts w:cs="Arial"/>
          <w:spacing w:val="1"/>
          <w:szCs w:val="22"/>
        </w:rPr>
        <w:t xml:space="preserve">thiết bị điện liên quan đến các hạn chế phơi nhiễm của con người đối với </w:t>
      </w:r>
      <w:r w:rsidR="006A4AAA">
        <w:rPr>
          <w:rFonts w:cs="Arial"/>
          <w:spacing w:val="1"/>
          <w:szCs w:val="22"/>
        </w:rPr>
        <w:t>từ trường</w:t>
      </w:r>
      <w:r w:rsidRPr="004725FB">
        <w:rPr>
          <w:rFonts w:cs="Arial"/>
          <w:spacing w:val="1"/>
          <w:szCs w:val="22"/>
        </w:rPr>
        <w:t xml:space="preserve"> (0 Hz - 300 GHz)</w:t>
      </w:r>
      <w:r>
        <w:rPr>
          <w:rFonts w:cs="Arial"/>
          <w:spacing w:val="1"/>
          <w:szCs w:val="22"/>
        </w:rPr>
        <w:t>)</w:t>
      </w:r>
    </w:p>
    <w:p w14:paraId="2AF7E9A3" w14:textId="0669504C" w:rsidR="00CF1B4D" w:rsidRPr="00FD303A" w:rsidRDefault="00CF1B4D" w:rsidP="00AE6886">
      <w:pPr>
        <w:pStyle w:val="Heading1"/>
      </w:pPr>
      <w:bookmarkStart w:id="4" w:name="_Toc79672563"/>
      <w:r>
        <w:t>3</w:t>
      </w:r>
      <w:r w:rsidRPr="00FD303A">
        <w:t xml:space="preserve"> </w:t>
      </w:r>
      <w:r w:rsidR="00AE6886">
        <w:t>Thuật ngữ, định nghĩa</w:t>
      </w:r>
      <w:r w:rsidR="002C5ECB">
        <w:t xml:space="preserve"> và các từ</w:t>
      </w:r>
      <w:r w:rsidR="00AE6886">
        <w:t xml:space="preserve"> viết tắt</w:t>
      </w:r>
      <w:bookmarkEnd w:id="4"/>
    </w:p>
    <w:p w14:paraId="03CAE1DE" w14:textId="77777777" w:rsidR="00F82DAE" w:rsidRDefault="00B0486B" w:rsidP="00755430">
      <w:pPr>
        <w:pStyle w:val="Heading2"/>
      </w:pPr>
      <w:bookmarkStart w:id="5" w:name="_Toc79672564"/>
      <w:r w:rsidRPr="004D73E7">
        <w:t xml:space="preserve">3.1 </w:t>
      </w:r>
      <w:r w:rsidR="00F82DAE">
        <w:t>Thuật ngữ và định nghĩa</w:t>
      </w:r>
      <w:bookmarkEnd w:id="5"/>
    </w:p>
    <w:p w14:paraId="19B818B9" w14:textId="77777777" w:rsidR="002C5ECB" w:rsidRPr="002C5ECB" w:rsidRDefault="002C5ECB" w:rsidP="00B0486B">
      <w:pPr>
        <w:rPr>
          <w:rFonts w:cs="Arial"/>
          <w:spacing w:val="1"/>
          <w:szCs w:val="22"/>
        </w:rPr>
      </w:pPr>
      <w:r w:rsidRPr="002C5ECB">
        <w:rPr>
          <w:rFonts w:cs="Arial"/>
          <w:spacing w:val="1"/>
          <w:szCs w:val="22"/>
        </w:rPr>
        <w:t>Tiêu chuẩn này sử dụng các thuật ngữ và định nghĩa sau:</w:t>
      </w:r>
    </w:p>
    <w:p w14:paraId="6EC33AB0" w14:textId="0D9B4BD0" w:rsidR="0000673C" w:rsidRPr="003A445B" w:rsidRDefault="0000673C" w:rsidP="00B0486B">
      <w:pPr>
        <w:rPr>
          <w:rFonts w:cs="Arial"/>
          <w:b/>
          <w:spacing w:val="1"/>
          <w:szCs w:val="22"/>
        </w:rPr>
      </w:pPr>
      <w:r w:rsidRPr="003A445B">
        <w:rPr>
          <w:rFonts w:cs="Arial"/>
          <w:b/>
          <w:spacing w:val="1"/>
          <w:szCs w:val="22"/>
        </w:rPr>
        <w:lastRenderedPageBreak/>
        <w:t xml:space="preserve">3.1.1 </w:t>
      </w:r>
    </w:p>
    <w:p w14:paraId="52AF609B" w14:textId="4C8F0839" w:rsidR="00B0486B" w:rsidRPr="003A445B" w:rsidRDefault="00275447" w:rsidP="00B0486B">
      <w:pPr>
        <w:rPr>
          <w:rFonts w:cs="Arial"/>
          <w:spacing w:val="1"/>
          <w:szCs w:val="22"/>
        </w:rPr>
      </w:pPr>
      <w:r>
        <w:rPr>
          <w:rFonts w:cs="Arial"/>
          <w:b/>
          <w:spacing w:val="1"/>
          <w:szCs w:val="22"/>
          <w:lang w:val="vi-VN"/>
        </w:rPr>
        <w:t>N</w:t>
      </w:r>
      <w:r w:rsidR="007370FA">
        <w:rPr>
          <w:rFonts w:cs="Arial"/>
          <w:b/>
          <w:spacing w:val="1"/>
          <w:szCs w:val="22"/>
        </w:rPr>
        <w:t xml:space="preserve">hân </w:t>
      </w:r>
      <w:r>
        <w:rPr>
          <w:rFonts w:cs="Arial"/>
          <w:b/>
          <w:spacing w:val="1"/>
          <w:szCs w:val="22"/>
          <w:lang w:val="vi-VN"/>
        </w:rPr>
        <w:t>viên</w:t>
      </w:r>
      <w:r w:rsidR="0000673C" w:rsidRPr="003A445B">
        <w:rPr>
          <w:rFonts w:cs="Arial"/>
          <w:b/>
          <w:spacing w:val="1"/>
          <w:szCs w:val="22"/>
        </w:rPr>
        <w:t xml:space="preserve"> </w:t>
      </w:r>
      <w:r>
        <w:rPr>
          <w:rFonts w:cs="Arial"/>
          <w:b/>
          <w:spacing w:val="1"/>
          <w:szCs w:val="22"/>
          <w:lang w:val="vi-VN"/>
        </w:rPr>
        <w:t xml:space="preserve">đường sắt </w:t>
      </w:r>
      <w:r w:rsidR="00B0486B" w:rsidRPr="003A445B">
        <w:rPr>
          <w:rFonts w:cs="Arial"/>
          <w:spacing w:val="1"/>
          <w:szCs w:val="22"/>
        </w:rPr>
        <w:t>(</w:t>
      </w:r>
      <w:r w:rsidR="00033D7F">
        <w:rPr>
          <w:rFonts w:cs="Arial"/>
          <w:spacing w:val="1"/>
          <w:szCs w:val="22"/>
        </w:rPr>
        <w:t>worker</w:t>
      </w:r>
      <w:r w:rsidR="00B0486B" w:rsidRPr="003A445B">
        <w:rPr>
          <w:rFonts w:cs="Arial"/>
          <w:spacing w:val="1"/>
          <w:szCs w:val="22"/>
        </w:rPr>
        <w:t>)</w:t>
      </w:r>
    </w:p>
    <w:p w14:paraId="2D19FF17" w14:textId="135F1FBE" w:rsidR="00B0486B" w:rsidRPr="003A445B" w:rsidRDefault="002C5ECB" w:rsidP="00B0486B">
      <w:pPr>
        <w:rPr>
          <w:lang w:eastAsia="ja-JP"/>
        </w:rPr>
      </w:pPr>
      <w:r>
        <w:rPr>
          <w:rFonts w:cs="Arial"/>
          <w:spacing w:val="1"/>
          <w:szCs w:val="22"/>
        </w:rPr>
        <w:t>L</w:t>
      </w:r>
      <w:r w:rsidR="00033D7F" w:rsidRPr="00033D7F">
        <w:rPr>
          <w:rFonts w:cs="Arial"/>
          <w:spacing w:val="1"/>
          <w:szCs w:val="22"/>
        </w:rPr>
        <w:t xml:space="preserve">ái tàu, nhân viên </w:t>
      </w:r>
      <w:r w:rsidR="00275447">
        <w:rPr>
          <w:rFonts w:cs="Arial"/>
          <w:spacing w:val="1"/>
          <w:szCs w:val="22"/>
          <w:lang w:val="vi-VN"/>
        </w:rPr>
        <w:t xml:space="preserve">phục vụ trên </w:t>
      </w:r>
      <w:r w:rsidR="00033D7F" w:rsidRPr="00033D7F">
        <w:rPr>
          <w:rFonts w:cs="Arial"/>
          <w:spacing w:val="1"/>
          <w:szCs w:val="22"/>
        </w:rPr>
        <w:t>tàu và tất cả những người làm việc trong môi trường đường sắt</w:t>
      </w:r>
      <w:r w:rsidR="00033D7F">
        <w:rPr>
          <w:rFonts w:cs="Arial"/>
          <w:spacing w:val="1"/>
          <w:szCs w:val="22"/>
        </w:rPr>
        <w:t>.</w:t>
      </w:r>
    </w:p>
    <w:p w14:paraId="595BD498" w14:textId="77777777" w:rsidR="0000673C" w:rsidRPr="003A445B" w:rsidRDefault="00B0486B" w:rsidP="00B0486B">
      <w:pPr>
        <w:rPr>
          <w:rFonts w:cs="Arial"/>
          <w:b/>
          <w:spacing w:val="1"/>
          <w:szCs w:val="22"/>
        </w:rPr>
      </w:pPr>
      <w:r w:rsidRPr="003A445B">
        <w:rPr>
          <w:rFonts w:cs="Arial"/>
          <w:b/>
          <w:spacing w:val="1"/>
          <w:szCs w:val="22"/>
        </w:rPr>
        <w:t>3.</w:t>
      </w:r>
      <w:r w:rsidR="0014548A" w:rsidRPr="003A445B">
        <w:rPr>
          <w:rFonts w:cs="Arial"/>
          <w:b/>
          <w:spacing w:val="1"/>
          <w:szCs w:val="22"/>
        </w:rPr>
        <w:t>1.</w:t>
      </w:r>
      <w:r w:rsidRPr="003A445B">
        <w:rPr>
          <w:rFonts w:cs="Arial"/>
          <w:b/>
          <w:spacing w:val="1"/>
          <w:szCs w:val="22"/>
        </w:rPr>
        <w:t xml:space="preserve">2 </w:t>
      </w:r>
    </w:p>
    <w:p w14:paraId="32F7B0BF" w14:textId="1B76E034" w:rsidR="00B0486B" w:rsidRPr="00EA16A3" w:rsidRDefault="002C5ECB" w:rsidP="00B0486B">
      <w:pPr>
        <w:rPr>
          <w:rFonts w:cs="Arial"/>
          <w:b/>
          <w:spacing w:val="1"/>
          <w:szCs w:val="22"/>
        </w:rPr>
      </w:pPr>
      <w:r>
        <w:rPr>
          <w:rFonts w:cs="Arial"/>
          <w:b/>
          <w:spacing w:val="1"/>
          <w:szCs w:val="22"/>
        </w:rPr>
        <w:t>L</w:t>
      </w:r>
      <w:r w:rsidR="00033D7F" w:rsidRPr="00EA16A3">
        <w:rPr>
          <w:rFonts w:cs="Arial"/>
          <w:b/>
          <w:spacing w:val="1"/>
          <w:szCs w:val="22"/>
        </w:rPr>
        <w:t>ắp đặt cố định</w:t>
      </w:r>
      <w:r w:rsidR="00EA16A3" w:rsidRPr="00EA16A3">
        <w:rPr>
          <w:rFonts w:cs="Arial"/>
          <w:b/>
          <w:spacing w:val="1"/>
          <w:szCs w:val="22"/>
        </w:rPr>
        <w:t xml:space="preserve"> </w:t>
      </w:r>
      <w:r w:rsidRPr="002C5ECB">
        <w:rPr>
          <w:rFonts w:cs="Arial"/>
          <w:spacing w:val="1"/>
          <w:szCs w:val="22"/>
        </w:rPr>
        <w:t>(fixed installation)</w:t>
      </w:r>
    </w:p>
    <w:p w14:paraId="63446DF2" w14:textId="789EAC78" w:rsidR="00B0486B" w:rsidRPr="003A445B" w:rsidRDefault="002C5ECB" w:rsidP="00FD668E">
      <w:pPr>
        <w:rPr>
          <w:lang w:eastAsia="ja-JP"/>
        </w:rPr>
      </w:pPr>
      <w:r>
        <w:rPr>
          <w:lang w:eastAsia="ja-JP"/>
        </w:rPr>
        <w:t>H</w:t>
      </w:r>
      <w:r w:rsidR="00033D7F" w:rsidRPr="00033D7F">
        <w:rPr>
          <w:lang w:eastAsia="ja-JP"/>
        </w:rPr>
        <w:t>ạ tầng môi trường đường sắt</w:t>
      </w:r>
      <w:r w:rsidR="00EA16A3">
        <w:rPr>
          <w:lang w:eastAsia="ja-JP"/>
        </w:rPr>
        <w:t>,</w:t>
      </w:r>
      <w:r w:rsidR="00033D7F" w:rsidRPr="00033D7F">
        <w:rPr>
          <w:lang w:eastAsia="ja-JP"/>
        </w:rPr>
        <w:t xml:space="preserve"> không </w:t>
      </w:r>
      <w:r w:rsidR="00EA16A3">
        <w:rPr>
          <w:lang w:eastAsia="ja-JP"/>
        </w:rPr>
        <w:t>bao gồm</w:t>
      </w:r>
      <w:r w:rsidR="00033D7F" w:rsidRPr="00033D7F">
        <w:rPr>
          <w:lang w:eastAsia="ja-JP"/>
        </w:rPr>
        <w:t xml:space="preserve"> đầu máy</w:t>
      </w:r>
      <w:r w:rsidR="004850CF">
        <w:rPr>
          <w:lang w:eastAsia="ja-JP"/>
        </w:rPr>
        <w:t xml:space="preserve"> toa xe</w:t>
      </w:r>
      <w:r w:rsidR="00B0486B" w:rsidRPr="003A445B">
        <w:rPr>
          <w:lang w:eastAsia="ja-JP"/>
        </w:rPr>
        <w:t>.</w:t>
      </w:r>
    </w:p>
    <w:p w14:paraId="533ABF98" w14:textId="77777777" w:rsidR="00FD668E" w:rsidRPr="003A445B" w:rsidRDefault="00F13977" w:rsidP="00F13977">
      <w:pPr>
        <w:rPr>
          <w:rFonts w:cs="Arial"/>
          <w:b/>
          <w:spacing w:val="1"/>
          <w:szCs w:val="22"/>
        </w:rPr>
      </w:pPr>
      <w:r w:rsidRPr="003A445B">
        <w:rPr>
          <w:rFonts w:cs="Arial"/>
          <w:b/>
          <w:spacing w:val="1"/>
          <w:szCs w:val="22"/>
        </w:rPr>
        <w:t>3.</w:t>
      </w:r>
      <w:r w:rsidR="00FD668E" w:rsidRPr="003A445B">
        <w:rPr>
          <w:rFonts w:cs="Arial"/>
          <w:b/>
          <w:spacing w:val="1"/>
          <w:szCs w:val="22"/>
        </w:rPr>
        <w:t>1.</w:t>
      </w:r>
      <w:r w:rsidRPr="003A445B">
        <w:rPr>
          <w:rFonts w:cs="Arial"/>
          <w:b/>
          <w:spacing w:val="1"/>
          <w:szCs w:val="22"/>
        </w:rPr>
        <w:t xml:space="preserve">3 </w:t>
      </w:r>
    </w:p>
    <w:p w14:paraId="0FD50C87" w14:textId="69C317AB" w:rsidR="00F13977" w:rsidRPr="003A445B" w:rsidRDefault="004F7998" w:rsidP="00F13977">
      <w:pPr>
        <w:rPr>
          <w:rFonts w:cs="Arial"/>
          <w:spacing w:val="1"/>
          <w:szCs w:val="22"/>
        </w:rPr>
      </w:pPr>
      <w:r>
        <w:rPr>
          <w:b/>
          <w:lang w:eastAsia="ja-JP"/>
        </w:rPr>
        <w:t>H</w:t>
      </w:r>
      <w:r w:rsidR="004850CF" w:rsidRPr="004850CF">
        <w:rPr>
          <w:b/>
          <w:lang w:eastAsia="ja-JP"/>
        </w:rPr>
        <w:t>ệ thống điện kéo</w:t>
      </w:r>
      <w:r w:rsidR="00F13977" w:rsidRPr="003A445B">
        <w:rPr>
          <w:rFonts w:cs="Arial"/>
          <w:b/>
          <w:spacing w:val="1"/>
          <w:szCs w:val="22"/>
        </w:rPr>
        <w:t xml:space="preserve"> </w:t>
      </w:r>
      <w:r w:rsidR="00F13977" w:rsidRPr="003A445B">
        <w:rPr>
          <w:rFonts w:cs="Arial"/>
          <w:spacing w:val="1"/>
          <w:szCs w:val="22"/>
        </w:rPr>
        <w:t>(</w:t>
      </w:r>
      <w:r w:rsidR="004850CF" w:rsidRPr="004850CF">
        <w:rPr>
          <w:rFonts w:cs="Arial"/>
          <w:spacing w:val="1"/>
          <w:szCs w:val="22"/>
        </w:rPr>
        <w:t>electric traction system</w:t>
      </w:r>
      <w:r w:rsidR="00F13977" w:rsidRPr="003A445B">
        <w:rPr>
          <w:rFonts w:cs="Arial"/>
          <w:spacing w:val="1"/>
          <w:szCs w:val="22"/>
        </w:rPr>
        <w:t>)</w:t>
      </w:r>
    </w:p>
    <w:p w14:paraId="7B4E5681" w14:textId="6C07137B" w:rsidR="00F13977" w:rsidRDefault="004F7998" w:rsidP="00FD668E">
      <w:pPr>
        <w:rPr>
          <w:lang w:eastAsia="ja-JP"/>
        </w:rPr>
      </w:pPr>
      <w:r>
        <w:rPr>
          <w:lang w:eastAsia="ja-JP"/>
        </w:rPr>
        <w:t>M</w:t>
      </w:r>
      <w:r w:rsidR="004850CF" w:rsidRPr="004850CF">
        <w:rPr>
          <w:lang w:eastAsia="ja-JP"/>
        </w:rPr>
        <w:t xml:space="preserve">ạng phân phối điện đường sắt dùng để cung cấp </w:t>
      </w:r>
      <w:r w:rsidR="003E72AC">
        <w:rPr>
          <w:lang w:eastAsia="ja-JP"/>
        </w:rPr>
        <w:t xml:space="preserve">điện </w:t>
      </w:r>
      <w:r w:rsidR="004850CF" w:rsidRPr="004850CF">
        <w:rPr>
          <w:lang w:eastAsia="ja-JP"/>
        </w:rPr>
        <w:t>năng cho đầu máy toa xe</w:t>
      </w:r>
      <w:r w:rsidR="00FD668E" w:rsidRPr="003A445B">
        <w:rPr>
          <w:lang w:eastAsia="ja-JP"/>
        </w:rPr>
        <w:t>.</w:t>
      </w:r>
    </w:p>
    <w:p w14:paraId="07598D4D" w14:textId="77777777" w:rsidR="003E72AC" w:rsidRDefault="0076607B" w:rsidP="0076607B">
      <w:pPr>
        <w:rPr>
          <w:sz w:val="20"/>
          <w:szCs w:val="20"/>
          <w:lang w:eastAsia="ja-JP"/>
        </w:rPr>
      </w:pPr>
      <w:r w:rsidRPr="0076607B">
        <w:rPr>
          <w:sz w:val="20"/>
          <w:szCs w:val="20"/>
          <w:lang w:eastAsia="ja-JP"/>
        </w:rPr>
        <w:t xml:space="preserve">CHÚ THÍCH 1: </w:t>
      </w:r>
    </w:p>
    <w:p w14:paraId="118E6EF5" w14:textId="77777777" w:rsidR="0076607B" w:rsidRPr="0076607B" w:rsidRDefault="0076607B" w:rsidP="003E72AC">
      <w:pPr>
        <w:ind w:left="720"/>
        <w:rPr>
          <w:sz w:val="20"/>
          <w:szCs w:val="20"/>
          <w:lang w:eastAsia="ja-JP"/>
        </w:rPr>
      </w:pPr>
      <w:r w:rsidRPr="0076607B">
        <w:rPr>
          <w:sz w:val="20"/>
          <w:szCs w:val="20"/>
          <w:lang w:eastAsia="ja-JP"/>
        </w:rPr>
        <w:t>Hệ thống này bao gồm:</w:t>
      </w:r>
    </w:p>
    <w:p w14:paraId="20437862" w14:textId="77777777" w:rsidR="0076607B" w:rsidRPr="0076607B" w:rsidRDefault="0076607B" w:rsidP="00AE45EC">
      <w:pPr>
        <w:pStyle w:val="ListParagraph"/>
        <w:numPr>
          <w:ilvl w:val="0"/>
          <w:numId w:val="5"/>
        </w:numPr>
        <w:rPr>
          <w:sz w:val="20"/>
          <w:szCs w:val="20"/>
          <w:lang w:eastAsia="ja-JP"/>
        </w:rPr>
      </w:pPr>
      <w:r w:rsidRPr="0076607B">
        <w:rPr>
          <w:sz w:val="20"/>
          <w:szCs w:val="20"/>
          <w:lang w:eastAsia="ja-JP"/>
        </w:rPr>
        <w:t xml:space="preserve">hệ thống đường dây </w:t>
      </w:r>
      <w:r>
        <w:rPr>
          <w:sz w:val="20"/>
          <w:szCs w:val="20"/>
          <w:lang w:eastAsia="ja-JP"/>
        </w:rPr>
        <w:t>tiếp xúc</w:t>
      </w:r>
      <w:r w:rsidRPr="0076607B">
        <w:rPr>
          <w:sz w:val="20"/>
          <w:szCs w:val="20"/>
          <w:lang w:eastAsia="ja-JP"/>
        </w:rPr>
        <w:t>,</w:t>
      </w:r>
    </w:p>
    <w:p w14:paraId="576E1719" w14:textId="63CA08CC" w:rsidR="0076607B" w:rsidRPr="0076607B" w:rsidRDefault="004C6DCD" w:rsidP="00AE45EC">
      <w:pPr>
        <w:pStyle w:val="ListParagraph"/>
        <w:numPr>
          <w:ilvl w:val="0"/>
          <w:numId w:val="5"/>
        </w:numPr>
        <w:rPr>
          <w:sz w:val="20"/>
          <w:szCs w:val="20"/>
          <w:lang w:eastAsia="ja-JP"/>
        </w:rPr>
      </w:pPr>
      <w:r>
        <w:rPr>
          <w:sz w:val="20"/>
          <w:szCs w:val="20"/>
          <w:lang w:val="vi-VN" w:eastAsia="ja-JP"/>
        </w:rPr>
        <w:t>mạch hồi lưu</w:t>
      </w:r>
      <w:r w:rsidR="0076607B" w:rsidRPr="0076607B">
        <w:rPr>
          <w:sz w:val="20"/>
          <w:szCs w:val="20"/>
          <w:lang w:eastAsia="ja-JP"/>
        </w:rPr>
        <w:t xml:space="preserve"> của hệ thống điện kéo,</w:t>
      </w:r>
    </w:p>
    <w:p w14:paraId="35790F92" w14:textId="4C4241D9" w:rsidR="0076607B" w:rsidRPr="0076607B" w:rsidRDefault="00E201DE" w:rsidP="00AE45EC">
      <w:pPr>
        <w:pStyle w:val="ListParagraph"/>
        <w:numPr>
          <w:ilvl w:val="0"/>
          <w:numId w:val="5"/>
        </w:numPr>
        <w:rPr>
          <w:sz w:val="20"/>
          <w:szCs w:val="20"/>
          <w:lang w:eastAsia="ja-JP"/>
        </w:rPr>
      </w:pPr>
      <w:r w:rsidRPr="00565F88">
        <w:rPr>
          <w:sz w:val="20"/>
          <w:szCs w:val="20"/>
          <w:lang w:val="vi-VN" w:eastAsia="ja-JP"/>
        </w:rPr>
        <w:t xml:space="preserve">các </w:t>
      </w:r>
      <w:r w:rsidR="0076607B" w:rsidRPr="00565F88">
        <w:rPr>
          <w:sz w:val="20"/>
          <w:szCs w:val="20"/>
          <w:lang w:eastAsia="ja-JP"/>
        </w:rPr>
        <w:t xml:space="preserve">ray </w:t>
      </w:r>
      <w:r w:rsidRPr="00565F88">
        <w:rPr>
          <w:sz w:val="20"/>
          <w:szCs w:val="20"/>
          <w:lang w:val="vi-VN" w:eastAsia="ja-JP"/>
        </w:rPr>
        <w:t>chạy</w:t>
      </w:r>
      <w:r>
        <w:rPr>
          <w:sz w:val="20"/>
          <w:szCs w:val="20"/>
          <w:lang w:val="vi-VN" w:eastAsia="ja-JP"/>
        </w:rPr>
        <w:t xml:space="preserve"> </w:t>
      </w:r>
      <w:r w:rsidR="00565F88">
        <w:rPr>
          <w:sz w:val="20"/>
          <w:szCs w:val="20"/>
          <w:lang w:val="vi-VN" w:eastAsia="ja-JP"/>
        </w:rPr>
        <w:t xml:space="preserve">tàu </w:t>
      </w:r>
      <w:r w:rsidR="0076607B" w:rsidRPr="0076607B">
        <w:rPr>
          <w:sz w:val="20"/>
          <w:szCs w:val="20"/>
          <w:lang w:eastAsia="ja-JP"/>
        </w:rPr>
        <w:t xml:space="preserve">của hệ thống kéo không dùng điện, ở gần và được kết nối </w:t>
      </w:r>
      <w:r w:rsidR="0076607B">
        <w:rPr>
          <w:sz w:val="20"/>
          <w:szCs w:val="20"/>
          <w:lang w:eastAsia="ja-JP"/>
        </w:rPr>
        <w:t>dẫn điện</w:t>
      </w:r>
      <w:r w:rsidR="0076607B" w:rsidRPr="0076607B">
        <w:rPr>
          <w:sz w:val="20"/>
          <w:szCs w:val="20"/>
          <w:lang w:eastAsia="ja-JP"/>
        </w:rPr>
        <w:t xml:space="preserve"> với </w:t>
      </w:r>
      <w:r w:rsidR="00565F88">
        <w:rPr>
          <w:sz w:val="20"/>
          <w:szCs w:val="20"/>
          <w:lang w:val="vi-VN" w:eastAsia="ja-JP"/>
        </w:rPr>
        <w:t xml:space="preserve">các </w:t>
      </w:r>
      <w:r w:rsidR="0076607B" w:rsidRPr="0076607B">
        <w:rPr>
          <w:sz w:val="20"/>
          <w:szCs w:val="20"/>
          <w:lang w:eastAsia="ja-JP"/>
        </w:rPr>
        <w:t xml:space="preserve">ray </w:t>
      </w:r>
      <w:r>
        <w:rPr>
          <w:sz w:val="20"/>
          <w:szCs w:val="20"/>
          <w:lang w:val="vi-VN" w:eastAsia="ja-JP"/>
        </w:rPr>
        <w:t xml:space="preserve">chạy </w:t>
      </w:r>
      <w:r w:rsidR="00565F88">
        <w:rPr>
          <w:sz w:val="20"/>
          <w:szCs w:val="20"/>
          <w:lang w:val="vi-VN" w:eastAsia="ja-JP"/>
        </w:rPr>
        <w:t xml:space="preserve">tàu </w:t>
      </w:r>
      <w:r w:rsidR="0076607B" w:rsidRPr="0076607B">
        <w:rPr>
          <w:sz w:val="20"/>
          <w:szCs w:val="20"/>
          <w:lang w:eastAsia="ja-JP"/>
        </w:rPr>
        <w:t>của hệ thống điện kéo,</w:t>
      </w:r>
    </w:p>
    <w:p w14:paraId="005726B0" w14:textId="77777777" w:rsidR="0076607B" w:rsidRPr="00565F88" w:rsidRDefault="0076607B" w:rsidP="00AE45EC">
      <w:pPr>
        <w:pStyle w:val="ListParagraph"/>
        <w:numPr>
          <w:ilvl w:val="0"/>
          <w:numId w:val="5"/>
        </w:numPr>
        <w:rPr>
          <w:sz w:val="20"/>
          <w:szCs w:val="20"/>
          <w:lang w:eastAsia="ja-JP"/>
        </w:rPr>
      </w:pPr>
      <w:r w:rsidRPr="00565F88">
        <w:rPr>
          <w:sz w:val="20"/>
          <w:szCs w:val="20"/>
          <w:lang w:eastAsia="ja-JP"/>
        </w:rPr>
        <w:t xml:space="preserve">lắp đặt điện, được cung cấp từ đường dây tiếp xúc </w:t>
      </w:r>
      <w:r w:rsidR="003E72AC" w:rsidRPr="00565F88">
        <w:rPr>
          <w:sz w:val="20"/>
          <w:szCs w:val="20"/>
          <w:lang w:eastAsia="ja-JP"/>
        </w:rPr>
        <w:t xml:space="preserve">hoặc </w:t>
      </w:r>
      <w:r w:rsidRPr="00565F88">
        <w:rPr>
          <w:sz w:val="20"/>
          <w:szCs w:val="20"/>
          <w:lang w:eastAsia="ja-JP"/>
        </w:rPr>
        <w:t>trực tiếp hoặc qua máy biến áp,</w:t>
      </w:r>
    </w:p>
    <w:p w14:paraId="2A73EED4" w14:textId="77777777" w:rsidR="0076607B" w:rsidRPr="00565F88" w:rsidRDefault="0076607B" w:rsidP="00AE45EC">
      <w:pPr>
        <w:pStyle w:val="ListParagraph"/>
        <w:numPr>
          <w:ilvl w:val="0"/>
          <w:numId w:val="5"/>
        </w:numPr>
        <w:rPr>
          <w:sz w:val="20"/>
          <w:szCs w:val="20"/>
          <w:lang w:eastAsia="ja-JP"/>
        </w:rPr>
      </w:pPr>
      <w:r w:rsidRPr="00565F88">
        <w:rPr>
          <w:sz w:val="20"/>
          <w:szCs w:val="20"/>
          <w:lang w:eastAsia="ja-JP"/>
        </w:rPr>
        <w:t xml:space="preserve">lắp đặt điện trong các nhà máy điện và trạm biến áp, chỉ được sử dụng để phát và phân phối điện trực tiếp đến đường dây </w:t>
      </w:r>
      <w:r w:rsidR="00C01370" w:rsidRPr="00565F88">
        <w:rPr>
          <w:sz w:val="20"/>
          <w:szCs w:val="20"/>
          <w:lang w:eastAsia="ja-JP"/>
        </w:rPr>
        <w:t>tiếp xúc</w:t>
      </w:r>
      <w:r w:rsidRPr="00565F88">
        <w:rPr>
          <w:sz w:val="20"/>
          <w:szCs w:val="20"/>
          <w:lang w:eastAsia="ja-JP"/>
        </w:rPr>
        <w:t>,</w:t>
      </w:r>
    </w:p>
    <w:p w14:paraId="3C9DFA08" w14:textId="77777777" w:rsidR="0076607B" w:rsidRPr="0076607B" w:rsidRDefault="0076607B" w:rsidP="00AE45EC">
      <w:pPr>
        <w:pStyle w:val="ListParagraph"/>
        <w:numPr>
          <w:ilvl w:val="0"/>
          <w:numId w:val="5"/>
        </w:numPr>
        <w:rPr>
          <w:sz w:val="20"/>
          <w:szCs w:val="20"/>
          <w:lang w:eastAsia="ja-JP"/>
        </w:rPr>
      </w:pPr>
      <w:r w:rsidRPr="00565F88">
        <w:rPr>
          <w:sz w:val="20"/>
          <w:szCs w:val="20"/>
          <w:lang w:eastAsia="ja-JP"/>
        </w:rPr>
        <w:t>lắp đặt điện của</w:t>
      </w:r>
      <w:r w:rsidRPr="0076607B">
        <w:rPr>
          <w:sz w:val="20"/>
          <w:szCs w:val="20"/>
          <w:lang w:eastAsia="ja-JP"/>
        </w:rPr>
        <w:t xml:space="preserve"> các trạm chuyển mạch.</w:t>
      </w:r>
    </w:p>
    <w:p w14:paraId="138DE3EB" w14:textId="77777777" w:rsidR="003775F5" w:rsidRPr="0076607B" w:rsidRDefault="0076607B" w:rsidP="003E2E29">
      <w:pPr>
        <w:rPr>
          <w:sz w:val="20"/>
          <w:szCs w:val="20"/>
          <w:lang w:eastAsia="ja-JP"/>
        </w:rPr>
      </w:pPr>
      <w:r w:rsidRPr="0076607B">
        <w:rPr>
          <w:sz w:val="20"/>
          <w:szCs w:val="20"/>
          <w:lang w:eastAsia="ja-JP"/>
        </w:rPr>
        <w:t>[NGUỒN: IEC 60050-811: 2017, 811-36-21]</w:t>
      </w:r>
    </w:p>
    <w:p w14:paraId="456D6E23" w14:textId="77777777" w:rsidR="00FD668E" w:rsidRPr="003A445B" w:rsidRDefault="00BE4DE4" w:rsidP="00BE4DE4">
      <w:pPr>
        <w:rPr>
          <w:rFonts w:cs="Arial"/>
          <w:b/>
          <w:spacing w:val="1"/>
          <w:szCs w:val="22"/>
        </w:rPr>
      </w:pPr>
      <w:r w:rsidRPr="003A445B">
        <w:rPr>
          <w:rFonts w:cs="Arial"/>
          <w:b/>
          <w:spacing w:val="1"/>
          <w:szCs w:val="22"/>
        </w:rPr>
        <w:t>3.</w:t>
      </w:r>
      <w:r w:rsidR="001B19C5" w:rsidRPr="003A445B">
        <w:rPr>
          <w:rFonts w:cs="Arial"/>
          <w:b/>
          <w:spacing w:val="1"/>
          <w:szCs w:val="22"/>
        </w:rPr>
        <w:t>1.</w:t>
      </w:r>
      <w:r w:rsidR="00EF7A2E" w:rsidRPr="003A445B">
        <w:rPr>
          <w:rFonts w:cs="Arial"/>
          <w:b/>
          <w:spacing w:val="1"/>
          <w:szCs w:val="22"/>
        </w:rPr>
        <w:t>4</w:t>
      </w:r>
      <w:r w:rsidRPr="003A445B">
        <w:rPr>
          <w:rFonts w:cs="Arial"/>
          <w:b/>
          <w:spacing w:val="1"/>
          <w:szCs w:val="22"/>
        </w:rPr>
        <w:t xml:space="preserve"> </w:t>
      </w:r>
    </w:p>
    <w:p w14:paraId="1226FE4C" w14:textId="3A6397EA" w:rsidR="00BE4DE4" w:rsidRPr="003A445B" w:rsidRDefault="00E201DE" w:rsidP="00BE4DE4">
      <w:pPr>
        <w:rPr>
          <w:rFonts w:cs="Arial"/>
          <w:spacing w:val="1"/>
          <w:szCs w:val="22"/>
        </w:rPr>
      </w:pPr>
      <w:r>
        <w:rPr>
          <w:rFonts w:cs="Arial"/>
          <w:b/>
          <w:spacing w:val="1"/>
          <w:szCs w:val="22"/>
          <w:lang w:val="vi-VN"/>
        </w:rPr>
        <w:t>T</w:t>
      </w:r>
      <w:r w:rsidR="00C01370">
        <w:rPr>
          <w:rFonts w:cs="Arial"/>
          <w:b/>
          <w:spacing w:val="1"/>
          <w:szCs w:val="22"/>
        </w:rPr>
        <w:t>uyến chính</w:t>
      </w:r>
      <w:r w:rsidR="00BE4DE4" w:rsidRPr="003A445B">
        <w:rPr>
          <w:rFonts w:cs="Arial"/>
          <w:b/>
          <w:spacing w:val="1"/>
          <w:szCs w:val="22"/>
        </w:rPr>
        <w:t xml:space="preserve"> </w:t>
      </w:r>
      <w:r w:rsidR="00BE4DE4" w:rsidRPr="003A445B">
        <w:rPr>
          <w:rFonts w:cs="Arial"/>
          <w:spacing w:val="1"/>
          <w:szCs w:val="22"/>
        </w:rPr>
        <w:t>(</w:t>
      </w:r>
      <w:r w:rsidR="00C01370">
        <w:rPr>
          <w:rFonts w:cs="Arial"/>
          <w:spacing w:val="1"/>
          <w:szCs w:val="22"/>
        </w:rPr>
        <w:t>main line</w:t>
      </w:r>
      <w:r w:rsidR="000A7EE6" w:rsidRPr="003A445B">
        <w:rPr>
          <w:rFonts w:cs="Arial"/>
          <w:spacing w:val="1"/>
          <w:szCs w:val="22"/>
        </w:rPr>
        <w:t>)</w:t>
      </w:r>
    </w:p>
    <w:p w14:paraId="7CF66B51" w14:textId="5640C5B2" w:rsidR="004D73E7" w:rsidRPr="003A445B" w:rsidRDefault="004F7998" w:rsidP="004D73E7">
      <w:pPr>
        <w:rPr>
          <w:lang w:eastAsia="ja-JP"/>
        </w:rPr>
      </w:pPr>
      <w:bookmarkStart w:id="6" w:name="_Toc493083294"/>
      <w:bookmarkStart w:id="7" w:name="_Toc493084196"/>
      <w:bookmarkStart w:id="8" w:name="_Toc493085123"/>
      <w:bookmarkStart w:id="9" w:name="_Toc493146789"/>
      <w:bookmarkStart w:id="10" w:name="_Toc493149010"/>
      <w:bookmarkStart w:id="11" w:name="_Toc493150022"/>
      <w:bookmarkStart w:id="12" w:name="_Toc493231677"/>
      <w:bookmarkStart w:id="13" w:name="_Toc493232972"/>
      <w:bookmarkStart w:id="14" w:name="_Toc493234167"/>
      <w:bookmarkStart w:id="15" w:name="_Toc493235362"/>
      <w:bookmarkStart w:id="16" w:name="_Toc493236557"/>
      <w:bookmarkStart w:id="17" w:name="_Toc493237752"/>
      <w:bookmarkStart w:id="18" w:name="_Toc493238947"/>
      <w:bookmarkStart w:id="19" w:name="_Toc493240142"/>
      <w:bookmarkStart w:id="20" w:name="_Toc493241337"/>
      <w:bookmarkStart w:id="21" w:name="_Toc493242531"/>
      <w:bookmarkStart w:id="22" w:name="_Toc493243725"/>
      <w:bookmarkStart w:id="23" w:name="_Toc493244919"/>
      <w:bookmarkStart w:id="24" w:name="_Toc493246113"/>
      <w:bookmarkStart w:id="25" w:name="_Toc493247309"/>
      <w:bookmarkStart w:id="26" w:name="_Toc493248503"/>
      <w:bookmarkStart w:id="27" w:name="_Toc493249690"/>
      <w:bookmarkStart w:id="28" w:name="_Toc493250884"/>
      <w:bookmarkStart w:id="29" w:name="_Toc493252078"/>
      <w:bookmarkStart w:id="30" w:name="_Toc493253274"/>
      <w:bookmarkStart w:id="31" w:name="_Toc493254468"/>
      <w:bookmarkStart w:id="32" w:name="_Toc493255662"/>
      <w:bookmarkStart w:id="33" w:name="_Toc493256856"/>
      <w:bookmarkStart w:id="34" w:name="_Toc493258050"/>
      <w:bookmarkStart w:id="35" w:name="_Toc493259244"/>
      <w:bookmarkStart w:id="36" w:name="_Toc493260438"/>
      <w:bookmarkStart w:id="37" w:name="_Toc493261632"/>
      <w:bookmarkStart w:id="38" w:name="_Toc493262826"/>
      <w:bookmarkStart w:id="39" w:name="_Toc493264020"/>
      <w:bookmarkStart w:id="40" w:name="_Toc493265214"/>
      <w:bookmarkStart w:id="41" w:name="_Toc493266408"/>
      <w:bookmarkStart w:id="42" w:name="_Toc493267602"/>
      <w:bookmarkStart w:id="43" w:name="_Toc493268796"/>
      <w:bookmarkStart w:id="44" w:name="_Toc493269989"/>
      <w:r>
        <w:rPr>
          <w:lang w:eastAsia="ja-JP"/>
        </w:rPr>
        <w:t>T</w:t>
      </w:r>
      <w:r w:rsidR="00C01370" w:rsidRPr="00C01370">
        <w:rPr>
          <w:lang w:eastAsia="ja-JP"/>
        </w:rPr>
        <w:t xml:space="preserve">uyến đường sắt cho </w:t>
      </w:r>
      <w:r w:rsidR="0088275A">
        <w:rPr>
          <w:szCs w:val="22"/>
          <w:lang w:eastAsia="ja-JP"/>
        </w:rPr>
        <w:t>đoàn</w:t>
      </w:r>
      <w:r w:rsidR="0088275A" w:rsidRPr="00A32F51">
        <w:rPr>
          <w:szCs w:val="22"/>
          <w:lang w:eastAsia="ja-JP"/>
        </w:rPr>
        <w:t xml:space="preserve"> tàu</w:t>
      </w:r>
      <w:r w:rsidR="00C01370" w:rsidRPr="00C01370">
        <w:rPr>
          <w:lang w:eastAsia="ja-JP"/>
        </w:rPr>
        <w:t xml:space="preserve"> khách và </w:t>
      </w:r>
      <w:r w:rsidR="0088275A">
        <w:rPr>
          <w:szCs w:val="22"/>
          <w:lang w:eastAsia="ja-JP"/>
        </w:rPr>
        <w:t>đoàn</w:t>
      </w:r>
      <w:r w:rsidR="0088275A" w:rsidRPr="00A32F51">
        <w:rPr>
          <w:szCs w:val="22"/>
          <w:lang w:eastAsia="ja-JP"/>
        </w:rPr>
        <w:t xml:space="preserve"> tàu</w:t>
      </w:r>
      <w:r w:rsidR="00C01370" w:rsidRPr="00C01370">
        <w:rPr>
          <w:lang w:eastAsia="ja-JP"/>
        </w:rPr>
        <w:t xml:space="preserve"> hàng </w:t>
      </w:r>
      <w:r w:rsidR="00E201DE">
        <w:rPr>
          <w:lang w:val="vi-VN" w:eastAsia="ja-JP"/>
        </w:rPr>
        <w:t>đường ngắn</w:t>
      </w:r>
      <w:r w:rsidR="00C01370" w:rsidRPr="00C01370">
        <w:rPr>
          <w:lang w:eastAsia="ja-JP"/>
        </w:rPr>
        <w:t xml:space="preserve"> và đường dài</w:t>
      </w:r>
      <w:r w:rsidR="001B19C5" w:rsidRPr="003A445B">
        <w:rPr>
          <w:lang w:eastAsia="ja-JP"/>
        </w:rPr>
        <w:t>.</w:t>
      </w:r>
    </w:p>
    <w:p w14:paraId="14800E18" w14:textId="77777777" w:rsidR="001B19C5" w:rsidRPr="003A445B" w:rsidRDefault="008A5522" w:rsidP="008A5522">
      <w:pPr>
        <w:rPr>
          <w:rFonts w:cs="Arial"/>
          <w:b/>
          <w:spacing w:val="1"/>
          <w:szCs w:val="22"/>
        </w:rPr>
      </w:pPr>
      <w:r w:rsidRPr="003A445B">
        <w:rPr>
          <w:rFonts w:cs="Arial"/>
          <w:b/>
          <w:spacing w:val="1"/>
          <w:szCs w:val="22"/>
        </w:rPr>
        <w:t>3.</w:t>
      </w:r>
      <w:r w:rsidR="001B19C5" w:rsidRPr="003A445B">
        <w:rPr>
          <w:rFonts w:cs="Arial"/>
          <w:b/>
          <w:spacing w:val="1"/>
          <w:szCs w:val="22"/>
        </w:rPr>
        <w:t>1.</w:t>
      </w:r>
      <w:r w:rsidRPr="003A445B">
        <w:rPr>
          <w:rFonts w:cs="Arial"/>
          <w:b/>
          <w:spacing w:val="1"/>
          <w:szCs w:val="22"/>
        </w:rPr>
        <w:t xml:space="preserve">5 </w:t>
      </w:r>
    </w:p>
    <w:p w14:paraId="0FA97860" w14:textId="5C9411C6" w:rsidR="008A5522" w:rsidRPr="003A445B" w:rsidRDefault="00E201DE" w:rsidP="008A5522">
      <w:pPr>
        <w:rPr>
          <w:rFonts w:cs="Arial"/>
          <w:spacing w:val="1"/>
          <w:szCs w:val="22"/>
        </w:rPr>
      </w:pPr>
      <w:r>
        <w:rPr>
          <w:rFonts w:cs="Arial"/>
          <w:b/>
          <w:spacing w:val="1"/>
          <w:szCs w:val="22"/>
          <w:lang w:val="vi-VN"/>
        </w:rPr>
        <w:t>G</w:t>
      </w:r>
      <w:r w:rsidR="00C01370">
        <w:rPr>
          <w:rFonts w:cs="Arial"/>
          <w:b/>
          <w:spacing w:val="1"/>
          <w:szCs w:val="22"/>
        </w:rPr>
        <w:t>iao thông đô thị</w:t>
      </w:r>
      <w:r w:rsidR="008A5522" w:rsidRPr="003A445B">
        <w:rPr>
          <w:rFonts w:cs="Arial"/>
          <w:b/>
          <w:spacing w:val="1"/>
          <w:szCs w:val="22"/>
        </w:rPr>
        <w:t xml:space="preserve"> </w:t>
      </w:r>
      <w:r w:rsidR="008A5522" w:rsidRPr="003A445B">
        <w:rPr>
          <w:rFonts w:cs="Arial"/>
          <w:spacing w:val="1"/>
          <w:szCs w:val="22"/>
        </w:rPr>
        <w:t>(</w:t>
      </w:r>
      <w:r w:rsidR="00C01370" w:rsidRPr="00C01370">
        <w:rPr>
          <w:rFonts w:cs="Arial"/>
          <w:spacing w:val="1"/>
          <w:szCs w:val="22"/>
        </w:rPr>
        <w:t>urban transport</w:t>
      </w:r>
      <w:r w:rsidR="008A5522" w:rsidRPr="003A445B">
        <w:rPr>
          <w:rFonts w:cs="Arial"/>
          <w:spacing w:val="1"/>
          <w:szCs w:val="22"/>
        </w:rPr>
        <w:t>)</w:t>
      </w:r>
    </w:p>
    <w:p w14:paraId="737BC38D" w14:textId="5CD39437" w:rsidR="00EF7A2E" w:rsidRPr="003A445B" w:rsidRDefault="004F7998" w:rsidP="008A5522">
      <w:pPr>
        <w:rPr>
          <w:rFonts w:cs="Arial"/>
          <w:b/>
          <w:spacing w:val="1"/>
          <w:szCs w:val="22"/>
        </w:rPr>
      </w:pPr>
      <w:r>
        <w:rPr>
          <w:lang w:eastAsia="ja-JP"/>
        </w:rPr>
        <w:t>T</w:t>
      </w:r>
      <w:r w:rsidR="00C01370" w:rsidRPr="006D5AD1">
        <w:rPr>
          <w:lang w:eastAsia="ja-JP"/>
        </w:rPr>
        <w:t xml:space="preserve">uyến đường sắt </w:t>
      </w:r>
      <w:r w:rsidR="006D5AD1" w:rsidRPr="006D5AD1">
        <w:rPr>
          <w:lang w:eastAsia="ja-JP"/>
        </w:rPr>
        <w:t>hoạt động trong phạm vi thành phố gồm:</w:t>
      </w:r>
      <w:r w:rsidR="00C01370" w:rsidRPr="006D5AD1">
        <w:rPr>
          <w:lang w:eastAsia="ja-JP"/>
        </w:rPr>
        <w:t xml:space="preserve"> tàu điện ngầm, xe điện</w:t>
      </w:r>
      <w:r w:rsidR="006D5AD1" w:rsidRPr="006D5AD1">
        <w:rPr>
          <w:lang w:eastAsia="ja-JP"/>
        </w:rPr>
        <w:t xml:space="preserve"> bánh sắt</w:t>
      </w:r>
      <w:r w:rsidR="00C01370" w:rsidRPr="006D5AD1">
        <w:rPr>
          <w:lang w:eastAsia="ja-JP"/>
        </w:rPr>
        <w:t xml:space="preserve"> (tram</w:t>
      </w:r>
      <w:r w:rsidR="006D5AD1">
        <w:rPr>
          <w:lang w:eastAsia="ja-JP"/>
        </w:rPr>
        <w:t>s</w:t>
      </w:r>
      <w:r w:rsidR="00C01370" w:rsidRPr="006D5AD1">
        <w:rPr>
          <w:lang w:eastAsia="ja-JP"/>
        </w:rPr>
        <w:t xml:space="preserve">), đường sắt nhẹ (LRV), xe điện </w:t>
      </w:r>
      <w:r w:rsidR="006D5AD1" w:rsidRPr="006D5AD1">
        <w:rPr>
          <w:lang w:eastAsia="ja-JP"/>
        </w:rPr>
        <w:t>bánh lốp</w:t>
      </w:r>
      <w:r w:rsidR="008A5522" w:rsidRPr="006D5AD1">
        <w:rPr>
          <w:lang w:eastAsia="ja-JP"/>
        </w:rPr>
        <w:t>.</w:t>
      </w:r>
    </w:p>
    <w:p w14:paraId="6E09FFC4" w14:textId="77777777" w:rsidR="001B19C5" w:rsidRPr="003A445B" w:rsidRDefault="0036617A" w:rsidP="0036617A">
      <w:pPr>
        <w:rPr>
          <w:rFonts w:cs="Arial"/>
          <w:b/>
          <w:spacing w:val="1"/>
          <w:szCs w:val="22"/>
        </w:rPr>
      </w:pPr>
      <w:r w:rsidRPr="003A445B">
        <w:rPr>
          <w:rFonts w:cs="Arial"/>
          <w:b/>
          <w:spacing w:val="1"/>
          <w:szCs w:val="22"/>
        </w:rPr>
        <w:t>3.</w:t>
      </w:r>
      <w:r w:rsidR="001B19C5" w:rsidRPr="003A445B">
        <w:rPr>
          <w:rFonts w:cs="Arial"/>
          <w:b/>
          <w:spacing w:val="1"/>
          <w:szCs w:val="22"/>
        </w:rPr>
        <w:t>1.</w:t>
      </w:r>
      <w:r w:rsidRPr="003A445B">
        <w:rPr>
          <w:rFonts w:cs="Arial"/>
          <w:b/>
          <w:spacing w:val="1"/>
          <w:szCs w:val="22"/>
        </w:rPr>
        <w:t xml:space="preserve">6 </w:t>
      </w:r>
    </w:p>
    <w:p w14:paraId="10A5F2AC" w14:textId="6620CA09" w:rsidR="0036617A" w:rsidRPr="003A445B" w:rsidRDefault="00E201DE" w:rsidP="0036617A">
      <w:pPr>
        <w:rPr>
          <w:rFonts w:cs="Arial"/>
          <w:spacing w:val="1"/>
          <w:szCs w:val="22"/>
        </w:rPr>
      </w:pPr>
      <w:r>
        <w:rPr>
          <w:rFonts w:cs="Arial"/>
          <w:b/>
          <w:spacing w:val="1"/>
          <w:szCs w:val="22"/>
          <w:lang w:val="vi-VN"/>
        </w:rPr>
        <w:t>Đ</w:t>
      </w:r>
      <w:r w:rsidR="00C01370">
        <w:rPr>
          <w:rFonts w:cs="Arial"/>
          <w:b/>
          <w:spacing w:val="1"/>
          <w:szCs w:val="22"/>
        </w:rPr>
        <w:t>ầu máy toa xe</w:t>
      </w:r>
      <w:r w:rsidR="0036617A" w:rsidRPr="003A445B">
        <w:rPr>
          <w:rFonts w:cs="Arial"/>
          <w:b/>
          <w:spacing w:val="1"/>
          <w:szCs w:val="22"/>
        </w:rPr>
        <w:t xml:space="preserve"> </w:t>
      </w:r>
      <w:r w:rsidR="0036617A" w:rsidRPr="003A445B">
        <w:rPr>
          <w:rFonts w:cs="Arial"/>
          <w:spacing w:val="1"/>
          <w:szCs w:val="22"/>
        </w:rPr>
        <w:t>(</w:t>
      </w:r>
      <w:r w:rsidR="00C01370" w:rsidRPr="00C01370">
        <w:rPr>
          <w:rFonts w:cs="Arial"/>
          <w:spacing w:val="1"/>
          <w:szCs w:val="22"/>
        </w:rPr>
        <w:t>rolling stock</w:t>
      </w:r>
      <w:r w:rsidR="0036617A" w:rsidRPr="003A445B">
        <w:rPr>
          <w:rFonts w:cs="Arial"/>
          <w:spacing w:val="1"/>
          <w:szCs w:val="22"/>
        </w:rPr>
        <w:t>)</w:t>
      </w:r>
    </w:p>
    <w:p w14:paraId="495B7CB0" w14:textId="1532BE02" w:rsidR="00C01370" w:rsidRDefault="004F7998" w:rsidP="00C01370">
      <w:pPr>
        <w:rPr>
          <w:lang w:eastAsia="ja-JP"/>
        </w:rPr>
      </w:pPr>
      <w:r>
        <w:rPr>
          <w:lang w:eastAsia="ja-JP"/>
        </w:rPr>
        <w:t>P</w:t>
      </w:r>
      <w:r w:rsidR="003E2E29">
        <w:rPr>
          <w:lang w:eastAsia="ja-JP"/>
        </w:rPr>
        <w:t>hương tiện</w:t>
      </w:r>
      <w:r w:rsidR="00C01370">
        <w:rPr>
          <w:lang w:eastAsia="ja-JP"/>
        </w:rPr>
        <w:t xml:space="preserve"> nhỏ nhất có thể hoạt động </w:t>
      </w:r>
      <w:r w:rsidR="003E2E29">
        <w:rPr>
          <w:lang w:eastAsia="ja-JP"/>
        </w:rPr>
        <w:t>bao gồm</w:t>
      </w:r>
      <w:r w:rsidR="00C01370">
        <w:rPr>
          <w:lang w:eastAsia="ja-JP"/>
        </w:rPr>
        <w:t xml:space="preserve"> tất cả các </w:t>
      </w:r>
      <w:r w:rsidR="003E2E29">
        <w:rPr>
          <w:lang w:eastAsia="ja-JP"/>
        </w:rPr>
        <w:t>xe</w:t>
      </w:r>
      <w:r w:rsidR="00C01370">
        <w:rPr>
          <w:lang w:eastAsia="ja-JP"/>
        </w:rPr>
        <w:t xml:space="preserve"> có hoặc không có động cơ</w:t>
      </w:r>
      <w:r w:rsidR="003E2E29">
        <w:rPr>
          <w:lang w:eastAsia="ja-JP"/>
        </w:rPr>
        <w:t>.</w:t>
      </w:r>
    </w:p>
    <w:p w14:paraId="55CB3B5C" w14:textId="77777777" w:rsidR="0036617A" w:rsidRPr="00C01370" w:rsidRDefault="00C01370" w:rsidP="003E2E29">
      <w:pPr>
        <w:rPr>
          <w:sz w:val="20"/>
          <w:szCs w:val="20"/>
          <w:lang w:eastAsia="ja-JP"/>
        </w:rPr>
      </w:pPr>
      <w:bookmarkStart w:id="45" w:name="_GoBack"/>
      <w:r w:rsidRPr="00C01370">
        <w:rPr>
          <w:sz w:val="20"/>
          <w:szCs w:val="20"/>
          <w:lang w:eastAsia="ja-JP"/>
        </w:rPr>
        <w:t>[NGUỒN: IEC 60050-811: 2017, 811-02-01, được sửa đổi - "</w:t>
      </w:r>
      <w:r w:rsidR="003E2E29">
        <w:rPr>
          <w:sz w:val="20"/>
          <w:szCs w:val="20"/>
          <w:lang w:eastAsia="ja-JP"/>
        </w:rPr>
        <w:t>phương tiện</w:t>
      </w:r>
      <w:r w:rsidRPr="00C01370">
        <w:rPr>
          <w:sz w:val="20"/>
          <w:szCs w:val="20"/>
          <w:lang w:eastAsia="ja-JP"/>
        </w:rPr>
        <w:t xml:space="preserve"> nhỏ nhất có thể hoạt động được" đã được thêm vào.]</w:t>
      </w:r>
    </w:p>
    <w:bookmarkEnd w:id="45"/>
    <w:p w14:paraId="70B126F0" w14:textId="77777777" w:rsidR="001B19C5" w:rsidRPr="003A445B" w:rsidRDefault="007332E8" w:rsidP="007332E8">
      <w:pPr>
        <w:rPr>
          <w:rFonts w:cs="Arial"/>
          <w:b/>
          <w:spacing w:val="1"/>
          <w:szCs w:val="22"/>
        </w:rPr>
      </w:pPr>
      <w:r w:rsidRPr="003A445B">
        <w:rPr>
          <w:rFonts w:cs="Arial"/>
          <w:b/>
          <w:spacing w:val="1"/>
          <w:szCs w:val="22"/>
        </w:rPr>
        <w:t>3.</w:t>
      </w:r>
      <w:r w:rsidR="001B19C5" w:rsidRPr="003A445B">
        <w:rPr>
          <w:rFonts w:cs="Arial"/>
          <w:b/>
          <w:spacing w:val="1"/>
          <w:szCs w:val="22"/>
        </w:rPr>
        <w:t>1.</w:t>
      </w:r>
      <w:r w:rsidR="0036617A" w:rsidRPr="003A445B">
        <w:rPr>
          <w:rFonts w:cs="Arial"/>
          <w:b/>
          <w:spacing w:val="1"/>
          <w:szCs w:val="22"/>
        </w:rPr>
        <w:t>7</w:t>
      </w:r>
      <w:r w:rsidRPr="003A445B">
        <w:rPr>
          <w:rFonts w:cs="Arial"/>
          <w:b/>
          <w:spacing w:val="1"/>
          <w:szCs w:val="22"/>
        </w:rPr>
        <w:t xml:space="preserve"> </w:t>
      </w:r>
    </w:p>
    <w:p w14:paraId="572FC251" w14:textId="2B2F8559" w:rsidR="007332E8" w:rsidRPr="003A445B" w:rsidRDefault="00E201DE" w:rsidP="007332E8">
      <w:pPr>
        <w:rPr>
          <w:rFonts w:cs="Arial"/>
          <w:spacing w:val="1"/>
          <w:szCs w:val="22"/>
        </w:rPr>
      </w:pPr>
      <w:r>
        <w:rPr>
          <w:b/>
          <w:lang w:val="vi-VN" w:eastAsia="ja-JP"/>
        </w:rPr>
        <w:t>G</w:t>
      </w:r>
      <w:r w:rsidR="003E2E29">
        <w:rPr>
          <w:b/>
          <w:lang w:eastAsia="ja-JP"/>
        </w:rPr>
        <w:t>iao cắt đồng mức</w:t>
      </w:r>
      <w:r w:rsidR="007332E8" w:rsidRPr="003A445B">
        <w:rPr>
          <w:rFonts w:cs="Arial"/>
          <w:b/>
          <w:spacing w:val="1"/>
          <w:szCs w:val="22"/>
        </w:rPr>
        <w:t xml:space="preserve"> </w:t>
      </w:r>
      <w:r w:rsidR="007332E8" w:rsidRPr="003A445B">
        <w:rPr>
          <w:rFonts w:cs="Arial"/>
          <w:spacing w:val="1"/>
          <w:szCs w:val="22"/>
        </w:rPr>
        <w:t>(</w:t>
      </w:r>
      <w:r w:rsidR="003E2E29">
        <w:rPr>
          <w:rFonts w:cs="Arial"/>
          <w:spacing w:val="1"/>
          <w:szCs w:val="22"/>
        </w:rPr>
        <w:t>level crossing</w:t>
      </w:r>
      <w:r w:rsidR="007332E8" w:rsidRPr="003A445B">
        <w:rPr>
          <w:rFonts w:cs="Arial"/>
          <w:spacing w:val="1"/>
          <w:szCs w:val="22"/>
        </w:rPr>
        <w:t>)</w:t>
      </w:r>
    </w:p>
    <w:p w14:paraId="5E3E8473" w14:textId="3AF05ECB" w:rsidR="00A27268" w:rsidRDefault="004F7998" w:rsidP="007332E8">
      <w:pPr>
        <w:rPr>
          <w:lang w:eastAsia="ja-JP"/>
        </w:rPr>
      </w:pPr>
      <w:r>
        <w:rPr>
          <w:lang w:eastAsia="ja-JP"/>
        </w:rPr>
        <w:t>G</w:t>
      </w:r>
      <w:r w:rsidR="003E2E29" w:rsidRPr="003E2E29">
        <w:rPr>
          <w:lang w:eastAsia="ja-JP"/>
        </w:rPr>
        <w:t xml:space="preserve">iao </w:t>
      </w:r>
      <w:r w:rsidR="003E2E29">
        <w:rPr>
          <w:lang w:eastAsia="ja-JP"/>
        </w:rPr>
        <w:t xml:space="preserve">cắt </w:t>
      </w:r>
      <w:r w:rsidR="003E2E29" w:rsidRPr="003E2E29">
        <w:rPr>
          <w:lang w:eastAsia="ja-JP"/>
        </w:rPr>
        <w:t xml:space="preserve">giữa đường sắt và đường bộ </w:t>
      </w:r>
      <w:r w:rsidR="003E2E29">
        <w:rPr>
          <w:lang w:eastAsia="ja-JP"/>
        </w:rPr>
        <w:t xml:space="preserve">trên </w:t>
      </w:r>
      <w:r w:rsidR="003E2E29" w:rsidRPr="003E2E29">
        <w:rPr>
          <w:lang w:eastAsia="ja-JP"/>
        </w:rPr>
        <w:t xml:space="preserve">cùng </w:t>
      </w:r>
      <w:r w:rsidR="003E2E29">
        <w:rPr>
          <w:lang w:eastAsia="ja-JP"/>
        </w:rPr>
        <w:t>cao độ</w:t>
      </w:r>
      <w:r w:rsidR="008D6696" w:rsidRPr="003A445B">
        <w:rPr>
          <w:lang w:eastAsia="ja-JP"/>
        </w:rPr>
        <w:t>.</w:t>
      </w:r>
      <w:r w:rsidR="00B22E93" w:rsidRPr="003A445B">
        <w:rPr>
          <w:lang w:eastAsia="ja-JP"/>
        </w:rPr>
        <w:t xml:space="preserve"> </w:t>
      </w:r>
    </w:p>
    <w:p w14:paraId="1F6C269E" w14:textId="77777777" w:rsidR="003E2E29" w:rsidRPr="003E2E29" w:rsidRDefault="003E2E29" w:rsidP="003E2E29">
      <w:pPr>
        <w:rPr>
          <w:sz w:val="20"/>
          <w:szCs w:val="20"/>
          <w:lang w:eastAsia="ja-JP"/>
        </w:rPr>
      </w:pPr>
      <w:r w:rsidRPr="003E2E29">
        <w:rPr>
          <w:sz w:val="20"/>
          <w:szCs w:val="20"/>
          <w:lang w:eastAsia="ja-JP"/>
        </w:rPr>
        <w:t>[</w:t>
      </w:r>
      <w:r>
        <w:rPr>
          <w:sz w:val="20"/>
          <w:szCs w:val="20"/>
          <w:lang w:eastAsia="ja-JP"/>
        </w:rPr>
        <w:t>Nguồn</w:t>
      </w:r>
      <w:r w:rsidRPr="003E2E29">
        <w:rPr>
          <w:sz w:val="20"/>
          <w:szCs w:val="20"/>
          <w:lang w:eastAsia="ja-JP"/>
        </w:rPr>
        <w:t>: IEC 60050-811: 2017, 811-07-01]</w:t>
      </w:r>
    </w:p>
    <w:p w14:paraId="13123206" w14:textId="5183821C" w:rsidR="00F82DAE" w:rsidRDefault="00F82DAE" w:rsidP="00755430">
      <w:pPr>
        <w:pStyle w:val="Heading2"/>
      </w:pPr>
      <w:bookmarkStart w:id="46" w:name="_Toc79672565"/>
      <w:r w:rsidRPr="004D73E7">
        <w:t>3.</w:t>
      </w:r>
      <w:r>
        <w:t>2</w:t>
      </w:r>
      <w:r w:rsidRPr="004D73E7">
        <w:t xml:space="preserve"> </w:t>
      </w:r>
      <w:r w:rsidR="007264DC">
        <w:t xml:space="preserve">Các từ </w:t>
      </w:r>
      <w:r>
        <w:t>viết tắt</w:t>
      </w:r>
      <w:bookmarkEnd w:id="46"/>
      <w:r w:rsidR="00703CD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28"/>
      </w:tblGrid>
      <w:tr w:rsidR="00851790" w14:paraId="174C4E7E" w14:textId="77777777" w:rsidTr="00A976A7">
        <w:tc>
          <w:tcPr>
            <w:tcW w:w="1526" w:type="dxa"/>
          </w:tcPr>
          <w:p w14:paraId="3C15D39E" w14:textId="77777777" w:rsidR="00851790" w:rsidRPr="007264DC" w:rsidRDefault="00FA2F42" w:rsidP="00851790">
            <w:pPr>
              <w:spacing w:before="60" w:after="60"/>
              <w:rPr>
                <w:sz w:val="22"/>
                <w:szCs w:val="22"/>
                <w:lang w:eastAsia="ja-JP"/>
              </w:rPr>
            </w:pPr>
            <w:r w:rsidRPr="007264DC">
              <w:rPr>
                <w:sz w:val="22"/>
                <w:szCs w:val="22"/>
                <w:lang w:eastAsia="ja-JP"/>
              </w:rPr>
              <w:t>AC</w:t>
            </w:r>
          </w:p>
        </w:tc>
        <w:tc>
          <w:tcPr>
            <w:tcW w:w="8328" w:type="dxa"/>
          </w:tcPr>
          <w:p w14:paraId="0E194911" w14:textId="77777777" w:rsidR="00851790" w:rsidRPr="007264DC" w:rsidRDefault="00FA2F42" w:rsidP="00851790">
            <w:pPr>
              <w:spacing w:before="60" w:after="60"/>
              <w:rPr>
                <w:sz w:val="22"/>
                <w:szCs w:val="22"/>
                <w:lang w:eastAsia="ja-JP"/>
              </w:rPr>
            </w:pPr>
            <w:r w:rsidRPr="007264DC">
              <w:rPr>
                <w:sz w:val="22"/>
                <w:szCs w:val="22"/>
                <w:lang w:eastAsia="ja-JP"/>
              </w:rPr>
              <w:t>Dòng điện xoay chiều</w:t>
            </w:r>
          </w:p>
          <w:p w14:paraId="2C641A28" w14:textId="64C40F4A" w:rsidR="007264DC" w:rsidRPr="007264DC" w:rsidRDefault="007264DC" w:rsidP="00851790">
            <w:pPr>
              <w:spacing w:before="60" w:after="60"/>
              <w:rPr>
                <w:sz w:val="22"/>
                <w:szCs w:val="22"/>
                <w:lang w:eastAsia="ja-JP"/>
              </w:rPr>
            </w:pPr>
            <w:r w:rsidRPr="007264DC">
              <w:rPr>
                <w:sz w:val="22"/>
                <w:szCs w:val="22"/>
                <w:lang w:eastAsia="ja-JP"/>
              </w:rPr>
              <w:t>Alternating Current</w:t>
            </w:r>
          </w:p>
        </w:tc>
      </w:tr>
      <w:tr w:rsidR="00851790" w14:paraId="5A77229B" w14:textId="77777777" w:rsidTr="00A976A7">
        <w:tc>
          <w:tcPr>
            <w:tcW w:w="1526" w:type="dxa"/>
          </w:tcPr>
          <w:p w14:paraId="656C0912" w14:textId="77777777" w:rsidR="00851790" w:rsidRPr="007264DC" w:rsidRDefault="00FA2F42" w:rsidP="00851790">
            <w:pPr>
              <w:spacing w:before="60" w:after="60"/>
              <w:rPr>
                <w:sz w:val="22"/>
                <w:szCs w:val="22"/>
                <w:lang w:eastAsia="ja-JP"/>
              </w:rPr>
            </w:pPr>
            <w:r w:rsidRPr="007264DC">
              <w:rPr>
                <w:sz w:val="22"/>
                <w:szCs w:val="22"/>
                <w:lang w:eastAsia="ja-JP"/>
              </w:rPr>
              <w:lastRenderedPageBreak/>
              <w:t>DC</w:t>
            </w:r>
          </w:p>
        </w:tc>
        <w:tc>
          <w:tcPr>
            <w:tcW w:w="8328" w:type="dxa"/>
          </w:tcPr>
          <w:p w14:paraId="666470DD" w14:textId="77777777" w:rsidR="00851790" w:rsidRPr="007264DC" w:rsidRDefault="00FA2F42" w:rsidP="00851790">
            <w:pPr>
              <w:spacing w:before="60" w:after="60"/>
              <w:rPr>
                <w:sz w:val="22"/>
                <w:szCs w:val="22"/>
                <w:lang w:eastAsia="ja-JP"/>
              </w:rPr>
            </w:pPr>
            <w:r w:rsidRPr="007264DC">
              <w:rPr>
                <w:sz w:val="22"/>
                <w:szCs w:val="22"/>
                <w:lang w:eastAsia="ja-JP"/>
              </w:rPr>
              <w:t>Dòng điện một chiều</w:t>
            </w:r>
          </w:p>
          <w:p w14:paraId="7CA4D472" w14:textId="2141614B" w:rsidR="007264DC" w:rsidRPr="007264DC" w:rsidRDefault="007264DC" w:rsidP="007264DC">
            <w:pPr>
              <w:spacing w:before="60" w:after="60"/>
              <w:rPr>
                <w:sz w:val="22"/>
                <w:szCs w:val="22"/>
                <w:lang w:eastAsia="ja-JP"/>
              </w:rPr>
            </w:pPr>
            <w:r w:rsidRPr="007264DC">
              <w:rPr>
                <w:sz w:val="22"/>
                <w:szCs w:val="22"/>
                <w:lang w:eastAsia="ja-JP"/>
              </w:rPr>
              <w:t>Direct Current</w:t>
            </w:r>
          </w:p>
        </w:tc>
      </w:tr>
      <w:tr w:rsidR="00851790" w14:paraId="25CA2DE9" w14:textId="77777777" w:rsidTr="00A976A7">
        <w:tc>
          <w:tcPr>
            <w:tcW w:w="1526" w:type="dxa"/>
          </w:tcPr>
          <w:p w14:paraId="277784A1" w14:textId="77777777" w:rsidR="00851790" w:rsidRPr="007264DC" w:rsidRDefault="00FA2F42" w:rsidP="00851790">
            <w:pPr>
              <w:spacing w:before="60" w:after="60"/>
              <w:rPr>
                <w:sz w:val="22"/>
                <w:szCs w:val="22"/>
                <w:lang w:eastAsia="ja-JP"/>
              </w:rPr>
            </w:pPr>
            <w:r w:rsidRPr="007264DC">
              <w:rPr>
                <w:sz w:val="22"/>
                <w:szCs w:val="22"/>
                <w:lang w:eastAsia="ja-JP"/>
              </w:rPr>
              <w:t>EMF</w:t>
            </w:r>
          </w:p>
        </w:tc>
        <w:tc>
          <w:tcPr>
            <w:tcW w:w="8328" w:type="dxa"/>
          </w:tcPr>
          <w:p w14:paraId="413EBA70" w14:textId="6B5829F6" w:rsidR="00851790" w:rsidRDefault="007264DC" w:rsidP="00851790">
            <w:pPr>
              <w:spacing w:before="60" w:after="60"/>
              <w:rPr>
                <w:sz w:val="22"/>
                <w:szCs w:val="22"/>
                <w:lang w:eastAsia="ja-JP"/>
              </w:rPr>
            </w:pPr>
            <w:r>
              <w:rPr>
                <w:sz w:val="22"/>
                <w:szCs w:val="22"/>
                <w:lang w:eastAsia="ja-JP"/>
              </w:rPr>
              <w:t>T</w:t>
            </w:r>
            <w:r w:rsidR="000B3D32" w:rsidRPr="007264DC">
              <w:rPr>
                <w:sz w:val="22"/>
                <w:szCs w:val="22"/>
                <w:lang w:eastAsia="ja-JP"/>
              </w:rPr>
              <w:t>rường</w:t>
            </w:r>
            <w:r>
              <w:rPr>
                <w:sz w:val="22"/>
                <w:szCs w:val="22"/>
                <w:lang w:eastAsia="ja-JP"/>
              </w:rPr>
              <w:t xml:space="preserve"> điện từ</w:t>
            </w:r>
          </w:p>
          <w:p w14:paraId="2F27D2AE" w14:textId="6B77E0BE" w:rsidR="007264DC" w:rsidRPr="007264DC" w:rsidRDefault="007264DC" w:rsidP="00851790">
            <w:pPr>
              <w:spacing w:before="60" w:after="60"/>
              <w:rPr>
                <w:sz w:val="22"/>
                <w:szCs w:val="22"/>
                <w:lang w:eastAsia="ja-JP"/>
              </w:rPr>
            </w:pPr>
            <w:r w:rsidRPr="007264DC">
              <w:rPr>
                <w:sz w:val="22"/>
                <w:szCs w:val="22"/>
                <w:lang w:eastAsia="ja-JP"/>
              </w:rPr>
              <w:t>Electromagnetic fields</w:t>
            </w:r>
          </w:p>
        </w:tc>
      </w:tr>
      <w:tr w:rsidR="00851790" w14:paraId="777B3E1D" w14:textId="77777777" w:rsidTr="00A976A7">
        <w:tc>
          <w:tcPr>
            <w:tcW w:w="1526" w:type="dxa"/>
          </w:tcPr>
          <w:p w14:paraId="58500F2C" w14:textId="77777777" w:rsidR="00851790" w:rsidRPr="007264DC" w:rsidRDefault="000B3D32" w:rsidP="00851790">
            <w:pPr>
              <w:spacing w:before="60" w:after="60"/>
              <w:rPr>
                <w:sz w:val="22"/>
                <w:szCs w:val="22"/>
                <w:lang w:eastAsia="ja-JP"/>
              </w:rPr>
            </w:pPr>
            <w:r w:rsidRPr="007264DC">
              <w:rPr>
                <w:sz w:val="22"/>
                <w:szCs w:val="22"/>
                <w:lang w:eastAsia="ja-JP"/>
              </w:rPr>
              <w:t>FFT</w:t>
            </w:r>
          </w:p>
        </w:tc>
        <w:tc>
          <w:tcPr>
            <w:tcW w:w="8328" w:type="dxa"/>
          </w:tcPr>
          <w:p w14:paraId="58407026" w14:textId="77777777" w:rsidR="00851790" w:rsidRDefault="000B3D32" w:rsidP="003E72AC">
            <w:pPr>
              <w:spacing w:before="60" w:after="60"/>
              <w:rPr>
                <w:sz w:val="22"/>
                <w:szCs w:val="22"/>
                <w:lang w:eastAsia="ja-JP"/>
              </w:rPr>
            </w:pPr>
            <w:r w:rsidRPr="007264DC">
              <w:rPr>
                <w:sz w:val="22"/>
                <w:szCs w:val="22"/>
                <w:lang w:eastAsia="ja-JP"/>
              </w:rPr>
              <w:t xml:space="preserve">Biến đổi </w:t>
            </w:r>
            <w:r w:rsidR="003E72AC" w:rsidRPr="007264DC">
              <w:rPr>
                <w:sz w:val="22"/>
                <w:szCs w:val="22"/>
                <w:lang w:eastAsia="ja-JP"/>
              </w:rPr>
              <w:t xml:space="preserve">nhanh </w:t>
            </w:r>
            <w:r w:rsidRPr="007264DC">
              <w:rPr>
                <w:sz w:val="22"/>
                <w:szCs w:val="22"/>
                <w:lang w:eastAsia="ja-JP"/>
              </w:rPr>
              <w:t xml:space="preserve">Fourier </w:t>
            </w:r>
          </w:p>
          <w:p w14:paraId="1262E86C" w14:textId="7C6C3CDC" w:rsidR="007264DC" w:rsidRPr="007264DC" w:rsidRDefault="007264DC" w:rsidP="003E72AC">
            <w:pPr>
              <w:spacing w:before="60" w:after="60"/>
              <w:rPr>
                <w:sz w:val="22"/>
                <w:szCs w:val="22"/>
                <w:lang w:eastAsia="ja-JP"/>
              </w:rPr>
            </w:pPr>
            <w:r w:rsidRPr="007264DC">
              <w:rPr>
                <w:sz w:val="22"/>
                <w:szCs w:val="22"/>
                <w:lang w:eastAsia="ja-JP"/>
              </w:rPr>
              <w:t>Fast Fourier transform</w:t>
            </w:r>
          </w:p>
        </w:tc>
      </w:tr>
      <w:tr w:rsidR="00851790" w14:paraId="772D458A" w14:textId="77777777" w:rsidTr="00A976A7">
        <w:tc>
          <w:tcPr>
            <w:tcW w:w="1526" w:type="dxa"/>
          </w:tcPr>
          <w:p w14:paraId="4E0AD84B" w14:textId="77777777" w:rsidR="00851790" w:rsidRPr="007264DC" w:rsidRDefault="000B3D32" w:rsidP="00851790">
            <w:pPr>
              <w:spacing w:before="60" w:after="60"/>
              <w:rPr>
                <w:sz w:val="22"/>
                <w:szCs w:val="22"/>
                <w:lang w:eastAsia="ja-JP"/>
              </w:rPr>
            </w:pPr>
            <w:r w:rsidRPr="007264DC">
              <w:rPr>
                <w:sz w:val="22"/>
                <w:szCs w:val="22"/>
                <w:lang w:eastAsia="ja-JP"/>
              </w:rPr>
              <w:t>ICNIRP</w:t>
            </w:r>
          </w:p>
        </w:tc>
        <w:tc>
          <w:tcPr>
            <w:tcW w:w="8328" w:type="dxa"/>
          </w:tcPr>
          <w:p w14:paraId="2B268E03" w14:textId="77777777" w:rsidR="00851790" w:rsidRDefault="000B3D32" w:rsidP="00851790">
            <w:pPr>
              <w:spacing w:before="60" w:after="60"/>
              <w:rPr>
                <w:sz w:val="22"/>
                <w:szCs w:val="22"/>
                <w:lang w:eastAsia="ja-JP"/>
              </w:rPr>
            </w:pPr>
            <w:r w:rsidRPr="007264DC">
              <w:rPr>
                <w:sz w:val="22"/>
                <w:szCs w:val="22"/>
                <w:lang w:eastAsia="ja-JP"/>
              </w:rPr>
              <w:t>Ủy ban quốc tế về bảo vệ bức xạ không ion hóa</w:t>
            </w:r>
          </w:p>
          <w:p w14:paraId="11189588" w14:textId="386FE25E" w:rsidR="007264DC" w:rsidRPr="007264DC" w:rsidRDefault="007264DC" w:rsidP="00851790">
            <w:pPr>
              <w:spacing w:before="60" w:after="60"/>
              <w:rPr>
                <w:sz w:val="22"/>
                <w:szCs w:val="22"/>
                <w:lang w:eastAsia="ja-JP"/>
              </w:rPr>
            </w:pPr>
            <w:r w:rsidRPr="007264DC">
              <w:rPr>
                <w:sz w:val="22"/>
                <w:szCs w:val="22"/>
                <w:lang w:eastAsia="ja-JP"/>
              </w:rPr>
              <w:t>International Commission on Non-Ionizing Radiation Protection</w:t>
            </w:r>
          </w:p>
        </w:tc>
      </w:tr>
      <w:tr w:rsidR="00851790" w14:paraId="2EBE3344" w14:textId="77777777" w:rsidTr="00A976A7">
        <w:tc>
          <w:tcPr>
            <w:tcW w:w="1526" w:type="dxa"/>
          </w:tcPr>
          <w:p w14:paraId="1ED1B5BF" w14:textId="77777777" w:rsidR="00851790" w:rsidRPr="007264DC" w:rsidRDefault="000B3D32" w:rsidP="00851790">
            <w:pPr>
              <w:spacing w:before="60" w:after="60"/>
              <w:rPr>
                <w:sz w:val="22"/>
                <w:szCs w:val="22"/>
                <w:lang w:eastAsia="ja-JP"/>
              </w:rPr>
            </w:pPr>
            <w:r w:rsidRPr="007264DC">
              <w:rPr>
                <w:sz w:val="22"/>
                <w:szCs w:val="22"/>
                <w:lang w:eastAsia="ja-JP"/>
              </w:rPr>
              <w:t>IEEE</w:t>
            </w:r>
          </w:p>
        </w:tc>
        <w:tc>
          <w:tcPr>
            <w:tcW w:w="8328" w:type="dxa"/>
          </w:tcPr>
          <w:p w14:paraId="78C97BDE" w14:textId="77777777" w:rsidR="00851790" w:rsidRDefault="000B3D32" w:rsidP="00851790">
            <w:pPr>
              <w:spacing w:before="60" w:after="60"/>
              <w:rPr>
                <w:sz w:val="22"/>
                <w:szCs w:val="22"/>
                <w:lang w:eastAsia="ja-JP"/>
              </w:rPr>
            </w:pPr>
            <w:r w:rsidRPr="007264DC">
              <w:rPr>
                <w:sz w:val="22"/>
                <w:szCs w:val="22"/>
                <w:lang w:eastAsia="ja-JP"/>
              </w:rPr>
              <w:t>Viện kỹ thuật điện và điện tử</w:t>
            </w:r>
          </w:p>
          <w:p w14:paraId="6E36288A" w14:textId="1481470E" w:rsidR="007264DC" w:rsidRPr="007264DC" w:rsidRDefault="007264DC" w:rsidP="00851790">
            <w:pPr>
              <w:spacing w:before="60" w:after="60"/>
              <w:rPr>
                <w:sz w:val="22"/>
                <w:szCs w:val="22"/>
                <w:lang w:eastAsia="ja-JP"/>
              </w:rPr>
            </w:pPr>
            <w:r w:rsidRPr="007264DC">
              <w:rPr>
                <w:sz w:val="22"/>
                <w:szCs w:val="22"/>
                <w:lang w:eastAsia="ja-JP"/>
              </w:rPr>
              <w:t>Institute of Electrical and Electronics Engineers</w:t>
            </w:r>
          </w:p>
        </w:tc>
      </w:tr>
      <w:tr w:rsidR="00851790" w14:paraId="008D76C0" w14:textId="77777777" w:rsidTr="00A976A7">
        <w:tc>
          <w:tcPr>
            <w:tcW w:w="1526" w:type="dxa"/>
          </w:tcPr>
          <w:p w14:paraId="51C1785E" w14:textId="77777777" w:rsidR="00851790" w:rsidRPr="007264DC" w:rsidRDefault="000B3D32" w:rsidP="00851790">
            <w:pPr>
              <w:spacing w:before="60" w:after="60"/>
              <w:rPr>
                <w:sz w:val="22"/>
                <w:szCs w:val="22"/>
                <w:lang w:eastAsia="ja-JP"/>
              </w:rPr>
            </w:pPr>
            <w:r w:rsidRPr="007264DC">
              <w:rPr>
                <w:sz w:val="22"/>
                <w:szCs w:val="22"/>
                <w:lang w:eastAsia="ja-JP"/>
              </w:rPr>
              <w:t>LIM</w:t>
            </w:r>
          </w:p>
        </w:tc>
        <w:tc>
          <w:tcPr>
            <w:tcW w:w="8328" w:type="dxa"/>
          </w:tcPr>
          <w:p w14:paraId="28BB7E33" w14:textId="77777777" w:rsidR="00851790" w:rsidRDefault="000B3D32" w:rsidP="00851790">
            <w:pPr>
              <w:spacing w:before="60" w:after="60"/>
              <w:rPr>
                <w:sz w:val="22"/>
                <w:szCs w:val="22"/>
                <w:lang w:eastAsia="ja-JP"/>
              </w:rPr>
            </w:pPr>
            <w:r w:rsidRPr="007264DC">
              <w:rPr>
                <w:sz w:val="22"/>
                <w:szCs w:val="22"/>
                <w:lang w:eastAsia="ja-JP"/>
              </w:rPr>
              <w:t>Động cơ cảm ứng tuyến tính</w:t>
            </w:r>
          </w:p>
          <w:p w14:paraId="06337EA0" w14:textId="2F7E699C" w:rsidR="007264DC" w:rsidRPr="007264DC" w:rsidRDefault="007264DC" w:rsidP="00851790">
            <w:pPr>
              <w:spacing w:before="60" w:after="60"/>
              <w:rPr>
                <w:sz w:val="22"/>
                <w:szCs w:val="22"/>
                <w:lang w:eastAsia="ja-JP"/>
              </w:rPr>
            </w:pPr>
            <w:r w:rsidRPr="007264DC">
              <w:rPr>
                <w:sz w:val="22"/>
                <w:szCs w:val="22"/>
                <w:lang w:eastAsia="ja-JP"/>
              </w:rPr>
              <w:t>Linear Induction Motor</w:t>
            </w:r>
          </w:p>
        </w:tc>
      </w:tr>
    </w:tbl>
    <w:p w14:paraId="4E11672F" w14:textId="1A65EB0C" w:rsidR="00C84DEE" w:rsidRPr="00AE6886" w:rsidRDefault="001C478C" w:rsidP="00AE6886">
      <w:pPr>
        <w:pStyle w:val="Heading1"/>
      </w:pPr>
      <w:bookmarkStart w:id="47" w:name="_Toc79672566"/>
      <w:r w:rsidRPr="00AE6886">
        <w:t>4</w:t>
      </w:r>
      <w:r w:rsidR="00C84DEE" w:rsidRPr="00AE6886">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AE6886" w:rsidRPr="00AE6886">
        <w:t>Quy trình đo đạc</w:t>
      </w:r>
      <w:bookmarkEnd w:id="47"/>
      <w:r w:rsidR="00C84DEE" w:rsidRPr="00AE6886">
        <w:t xml:space="preserve"> </w:t>
      </w:r>
    </w:p>
    <w:p w14:paraId="0CB06233" w14:textId="77777777" w:rsidR="009E25D0" w:rsidRDefault="009E25D0" w:rsidP="00755430">
      <w:pPr>
        <w:pStyle w:val="Heading2"/>
        <w:rPr>
          <w:lang w:eastAsia="ja-JP"/>
        </w:rPr>
      </w:pPr>
      <w:bookmarkStart w:id="48" w:name="_Toc79672567"/>
      <w:r>
        <w:rPr>
          <w:lang w:eastAsia="ja-JP"/>
        </w:rPr>
        <w:t xml:space="preserve">4.1 </w:t>
      </w:r>
      <w:r w:rsidR="003E2E29">
        <w:rPr>
          <w:lang w:eastAsia="ja-JP"/>
        </w:rPr>
        <w:t>Tổng quát</w:t>
      </w:r>
      <w:bookmarkEnd w:id="48"/>
    </w:p>
    <w:p w14:paraId="65B40196" w14:textId="2EF69388" w:rsidR="00D74B6C" w:rsidRPr="00D74B6C" w:rsidRDefault="00D74B6C" w:rsidP="00D74B6C">
      <w:pPr>
        <w:rPr>
          <w:szCs w:val="22"/>
          <w:lang w:eastAsia="ja-JP"/>
        </w:rPr>
      </w:pPr>
      <w:r w:rsidRPr="00F76A8C">
        <w:rPr>
          <w:szCs w:val="22"/>
          <w:lang w:eastAsia="ja-JP"/>
        </w:rPr>
        <w:t xml:space="preserve">Trong đường sắt, ba nguồn điện từ có thể ảnh hưởng đến con người: </w:t>
      </w:r>
      <w:r w:rsidR="00B46951" w:rsidRPr="00F76A8C">
        <w:rPr>
          <w:szCs w:val="22"/>
          <w:lang w:eastAsia="ja-JP"/>
        </w:rPr>
        <w:t xml:space="preserve">đầu máy </w:t>
      </w:r>
      <w:r w:rsidRPr="00F76A8C">
        <w:rPr>
          <w:szCs w:val="22"/>
          <w:lang w:eastAsia="ja-JP"/>
        </w:rPr>
        <w:t>toa xe, lắp đặt</w:t>
      </w:r>
      <w:r w:rsidRPr="00D74B6C">
        <w:rPr>
          <w:szCs w:val="22"/>
          <w:lang w:eastAsia="ja-JP"/>
        </w:rPr>
        <w:t xml:space="preserve"> nguồn điện cố định và thiết bị phát tín hiệu.</w:t>
      </w:r>
      <w:r w:rsidR="00267EC6">
        <w:rPr>
          <w:szCs w:val="22"/>
          <w:lang w:eastAsia="ja-JP"/>
        </w:rPr>
        <w:t xml:space="preserve"> </w:t>
      </w:r>
    </w:p>
    <w:p w14:paraId="45ADC723" w14:textId="52BE10BA" w:rsidR="00D74B6C" w:rsidRPr="00D74B6C" w:rsidRDefault="00D74B6C" w:rsidP="00D74B6C">
      <w:pPr>
        <w:rPr>
          <w:szCs w:val="22"/>
          <w:lang w:eastAsia="ja-JP"/>
        </w:rPr>
      </w:pPr>
      <w:r w:rsidRPr="00D74B6C">
        <w:rPr>
          <w:szCs w:val="22"/>
          <w:lang w:eastAsia="ja-JP"/>
        </w:rPr>
        <w:t xml:space="preserve">Theo </w:t>
      </w:r>
      <w:r w:rsidR="00267EC6">
        <w:rPr>
          <w:szCs w:val="22"/>
          <w:lang w:eastAsia="ja-JP"/>
        </w:rPr>
        <w:t xml:space="preserve">tiêu chuẩn chung </w:t>
      </w:r>
      <w:r w:rsidR="003009DC">
        <w:rPr>
          <w:szCs w:val="22"/>
          <w:lang w:val="vi-VN" w:eastAsia="ja-JP"/>
        </w:rPr>
        <w:t>về</w:t>
      </w:r>
      <w:r w:rsidR="002742D9">
        <w:rPr>
          <w:szCs w:val="22"/>
          <w:lang w:eastAsia="ja-JP"/>
        </w:rPr>
        <w:t xml:space="preserve"> </w:t>
      </w:r>
      <w:r w:rsidR="002742D9" w:rsidRPr="00EF3C0A">
        <w:rPr>
          <w:szCs w:val="22"/>
          <w:lang w:eastAsia="ja-JP"/>
        </w:rPr>
        <w:t>EMF</w:t>
      </w:r>
      <w:r w:rsidR="00267EC6" w:rsidRPr="00EF3C0A">
        <w:rPr>
          <w:szCs w:val="22"/>
          <w:lang w:eastAsia="ja-JP"/>
        </w:rPr>
        <w:t xml:space="preserve"> IEC 62311</w:t>
      </w:r>
      <w:r w:rsidRPr="00EF3C0A">
        <w:rPr>
          <w:szCs w:val="22"/>
          <w:lang w:eastAsia="ja-JP"/>
        </w:rPr>
        <w:t xml:space="preserve">, có hai chế độ tổng hợp riêng biệt </w:t>
      </w:r>
      <w:r w:rsidR="00C34035" w:rsidRPr="00EF3C0A">
        <w:rPr>
          <w:szCs w:val="22"/>
          <w:lang w:val="vi-VN" w:eastAsia="ja-JP"/>
        </w:rPr>
        <w:t>đối với</w:t>
      </w:r>
      <w:r w:rsidRPr="00EF3C0A">
        <w:rPr>
          <w:szCs w:val="22"/>
          <w:lang w:eastAsia="ja-JP"/>
        </w:rPr>
        <w:t xml:space="preserve"> tiếp xúc đồng thời các </w:t>
      </w:r>
      <w:r w:rsidR="00FB040D" w:rsidRPr="00EF3C0A">
        <w:rPr>
          <w:szCs w:val="22"/>
          <w:lang w:eastAsia="ja-JP"/>
        </w:rPr>
        <w:t>điện trường</w:t>
      </w:r>
      <w:r w:rsidRPr="00EF3C0A">
        <w:rPr>
          <w:szCs w:val="22"/>
          <w:lang w:eastAsia="ja-JP"/>
        </w:rPr>
        <w:t xml:space="preserve"> có tần số khác nhau. </w:t>
      </w:r>
      <w:r w:rsidR="00267EC6" w:rsidRPr="00EF3C0A">
        <w:rPr>
          <w:szCs w:val="22"/>
          <w:lang w:eastAsia="ja-JP"/>
        </w:rPr>
        <w:t>Các chế độ này</w:t>
      </w:r>
      <w:r w:rsidRPr="00EF3C0A">
        <w:rPr>
          <w:szCs w:val="22"/>
          <w:lang w:eastAsia="ja-JP"/>
        </w:rPr>
        <w:t xml:space="preserve"> phụ thuộc vào ảnh hưởng của </w:t>
      </w:r>
      <w:r w:rsidR="00267EC6" w:rsidRPr="00EF3C0A">
        <w:rPr>
          <w:szCs w:val="22"/>
          <w:lang w:eastAsia="ja-JP"/>
        </w:rPr>
        <w:t xml:space="preserve">mức </w:t>
      </w:r>
      <w:r w:rsidRPr="00EF3C0A">
        <w:rPr>
          <w:szCs w:val="22"/>
          <w:lang w:eastAsia="ja-JP"/>
        </w:rPr>
        <w:t xml:space="preserve">độ </w:t>
      </w:r>
      <w:r w:rsidR="00267EC6" w:rsidRPr="00EF3C0A">
        <w:rPr>
          <w:szCs w:val="22"/>
          <w:lang w:eastAsia="ja-JP"/>
        </w:rPr>
        <w:t>ảnh hưởng</w:t>
      </w:r>
      <w:r w:rsidRPr="00EF3C0A">
        <w:rPr>
          <w:szCs w:val="22"/>
          <w:lang w:eastAsia="ja-JP"/>
        </w:rPr>
        <w:t xml:space="preserve">. </w:t>
      </w:r>
      <w:r w:rsidR="00EF3C0A" w:rsidRPr="00EF3C0A">
        <w:rPr>
          <w:szCs w:val="22"/>
          <w:lang w:eastAsia="ja-JP"/>
        </w:rPr>
        <w:t>Ở d</w:t>
      </w:r>
      <w:r w:rsidRPr="00EF3C0A">
        <w:rPr>
          <w:szCs w:val="22"/>
          <w:lang w:eastAsia="ja-JP"/>
        </w:rPr>
        <w:t xml:space="preserve">ải tần </w:t>
      </w:r>
      <w:r w:rsidR="009407A1" w:rsidRPr="00EF3C0A">
        <w:rPr>
          <w:szCs w:val="22"/>
          <w:lang w:val="vi-VN" w:eastAsia="ja-JP"/>
        </w:rPr>
        <w:t xml:space="preserve">số </w:t>
      </w:r>
      <w:r w:rsidRPr="00EF3C0A">
        <w:rPr>
          <w:szCs w:val="22"/>
          <w:lang w:eastAsia="ja-JP"/>
        </w:rPr>
        <w:t>từ 1 Hz đến 10 MHz</w:t>
      </w:r>
      <w:r w:rsidR="00C34035" w:rsidRPr="00EF3C0A">
        <w:rPr>
          <w:szCs w:val="22"/>
          <w:lang w:val="vi-VN" w:eastAsia="ja-JP"/>
        </w:rPr>
        <w:t xml:space="preserve"> </w:t>
      </w:r>
      <w:r w:rsidR="00EF3C0A" w:rsidRPr="00EF3C0A">
        <w:rPr>
          <w:szCs w:val="22"/>
          <w:lang w:eastAsia="ja-JP"/>
        </w:rPr>
        <w:t xml:space="preserve">liên quan đến </w:t>
      </w:r>
      <w:r w:rsidRPr="00EF3C0A">
        <w:rPr>
          <w:szCs w:val="22"/>
          <w:lang w:eastAsia="ja-JP"/>
        </w:rPr>
        <w:t xml:space="preserve">kích thích điện và </w:t>
      </w:r>
      <w:r w:rsidR="00EF3C0A" w:rsidRPr="00EF3C0A">
        <w:rPr>
          <w:szCs w:val="22"/>
          <w:lang w:eastAsia="ja-JP"/>
        </w:rPr>
        <w:t xml:space="preserve">mật độ dòng điện cảm ứng là hạn chế </w:t>
      </w:r>
      <w:r w:rsidRPr="00EF3C0A">
        <w:rPr>
          <w:szCs w:val="22"/>
          <w:lang w:eastAsia="ja-JP"/>
        </w:rPr>
        <w:t xml:space="preserve">cơ bản </w:t>
      </w:r>
      <w:r w:rsidR="00EF3C0A" w:rsidRPr="00EF3C0A">
        <w:rPr>
          <w:szCs w:val="22"/>
          <w:lang w:eastAsia="ja-JP"/>
        </w:rPr>
        <w:t>cần nhấn mạnh</w:t>
      </w:r>
      <w:r w:rsidRPr="00EF3C0A">
        <w:rPr>
          <w:szCs w:val="22"/>
          <w:lang w:eastAsia="ja-JP"/>
        </w:rPr>
        <w:t xml:space="preserve">. </w:t>
      </w:r>
      <w:r w:rsidR="00EF3C0A" w:rsidRPr="00EF3C0A">
        <w:rPr>
          <w:szCs w:val="22"/>
          <w:lang w:eastAsia="ja-JP"/>
        </w:rPr>
        <w:t>Ở d</w:t>
      </w:r>
      <w:r w:rsidR="009407A1" w:rsidRPr="00EF3C0A">
        <w:rPr>
          <w:szCs w:val="22"/>
          <w:lang w:eastAsia="ja-JP"/>
        </w:rPr>
        <w:t xml:space="preserve">ải tần </w:t>
      </w:r>
      <w:r w:rsidR="009407A1" w:rsidRPr="00EF3C0A">
        <w:rPr>
          <w:szCs w:val="22"/>
          <w:lang w:val="vi-VN" w:eastAsia="ja-JP"/>
        </w:rPr>
        <w:t>số</w:t>
      </w:r>
      <w:r w:rsidRPr="00EF3C0A">
        <w:rPr>
          <w:szCs w:val="22"/>
          <w:lang w:eastAsia="ja-JP"/>
        </w:rPr>
        <w:t xml:space="preserve"> từ 100 kHz đến 300 GHz</w:t>
      </w:r>
      <w:r w:rsidR="00C34035" w:rsidRPr="00EF3C0A">
        <w:rPr>
          <w:szCs w:val="22"/>
          <w:lang w:val="vi-VN" w:eastAsia="ja-JP"/>
        </w:rPr>
        <w:t xml:space="preserve"> liên quan đến</w:t>
      </w:r>
      <w:r w:rsidRPr="00EF3C0A">
        <w:rPr>
          <w:szCs w:val="22"/>
          <w:lang w:eastAsia="ja-JP"/>
        </w:rPr>
        <w:t xml:space="preserve"> các </w:t>
      </w:r>
      <w:r w:rsidR="007706FE" w:rsidRPr="00EF3C0A">
        <w:rPr>
          <w:szCs w:val="22"/>
          <w:lang w:eastAsia="ja-JP"/>
        </w:rPr>
        <w:t>ảnh hưởng</w:t>
      </w:r>
      <w:r w:rsidRPr="00EF3C0A">
        <w:rPr>
          <w:szCs w:val="22"/>
          <w:lang w:eastAsia="ja-JP"/>
        </w:rPr>
        <w:t xml:space="preserve"> </w:t>
      </w:r>
      <w:r w:rsidR="00C34035" w:rsidRPr="00EF3C0A">
        <w:rPr>
          <w:szCs w:val="22"/>
          <w:lang w:val="vi-VN" w:eastAsia="ja-JP"/>
        </w:rPr>
        <w:t xml:space="preserve">về </w:t>
      </w:r>
      <w:r w:rsidRPr="00EF3C0A">
        <w:rPr>
          <w:szCs w:val="22"/>
          <w:lang w:eastAsia="ja-JP"/>
        </w:rPr>
        <w:t>nhiệt.</w:t>
      </w:r>
    </w:p>
    <w:p w14:paraId="36BD55EB" w14:textId="6A4DD446" w:rsidR="00D74B6C" w:rsidRPr="00D74B6C" w:rsidRDefault="007706FE" w:rsidP="00D74B6C">
      <w:pPr>
        <w:rPr>
          <w:szCs w:val="22"/>
          <w:lang w:eastAsia="ja-JP"/>
        </w:rPr>
      </w:pPr>
      <w:r w:rsidRPr="007706FE">
        <w:rPr>
          <w:szCs w:val="22"/>
          <w:lang w:eastAsia="ja-JP"/>
        </w:rPr>
        <w:t xml:space="preserve">Do phát xạ </w:t>
      </w:r>
      <w:r w:rsidR="00C34035">
        <w:rPr>
          <w:szCs w:val="22"/>
          <w:lang w:val="vi-VN" w:eastAsia="ja-JP"/>
        </w:rPr>
        <w:t xml:space="preserve">từ </w:t>
      </w:r>
      <w:r w:rsidRPr="007706FE">
        <w:rPr>
          <w:szCs w:val="22"/>
          <w:lang w:eastAsia="ja-JP"/>
        </w:rPr>
        <w:t xml:space="preserve">đầu máy toa xe, lắp đặt nguồn điện cố định và thiết bị phát tín hiệu </w:t>
      </w:r>
      <w:r w:rsidR="00C34035">
        <w:rPr>
          <w:szCs w:val="22"/>
          <w:lang w:val="vi-VN" w:eastAsia="ja-JP"/>
        </w:rPr>
        <w:t xml:space="preserve">đều </w:t>
      </w:r>
      <w:r w:rsidRPr="007706FE">
        <w:rPr>
          <w:szCs w:val="22"/>
          <w:lang w:eastAsia="ja-JP"/>
        </w:rPr>
        <w:t xml:space="preserve">nằm trong </w:t>
      </w:r>
      <w:r w:rsidR="009407A1" w:rsidRPr="00D74B6C">
        <w:rPr>
          <w:szCs w:val="22"/>
          <w:lang w:eastAsia="ja-JP"/>
        </w:rPr>
        <w:t xml:space="preserve">dải tần </w:t>
      </w:r>
      <w:r w:rsidR="009407A1">
        <w:rPr>
          <w:szCs w:val="22"/>
          <w:lang w:val="vi-VN" w:eastAsia="ja-JP"/>
        </w:rPr>
        <w:t>số</w:t>
      </w:r>
      <w:r w:rsidRPr="007706FE">
        <w:rPr>
          <w:szCs w:val="22"/>
          <w:lang w:eastAsia="ja-JP"/>
        </w:rPr>
        <w:t xml:space="preserve"> từ DC đến 20 kHz, </w:t>
      </w:r>
      <w:r w:rsidR="002D4A86">
        <w:rPr>
          <w:szCs w:val="22"/>
          <w:lang w:eastAsia="ja-JP"/>
        </w:rPr>
        <w:t>việc đo đạc</w:t>
      </w:r>
      <w:r w:rsidRPr="007706FE">
        <w:rPr>
          <w:szCs w:val="22"/>
          <w:lang w:eastAsia="ja-JP"/>
        </w:rPr>
        <w:t xml:space="preserve">, mô phỏng và tính toán bị hạn chế trong dải </w:t>
      </w:r>
      <w:r w:rsidR="00C34035">
        <w:rPr>
          <w:szCs w:val="22"/>
          <w:lang w:val="vi-VN" w:eastAsia="ja-JP"/>
        </w:rPr>
        <w:t xml:space="preserve">tần số </w:t>
      </w:r>
      <w:r w:rsidRPr="007706FE">
        <w:rPr>
          <w:szCs w:val="22"/>
          <w:lang w:eastAsia="ja-JP"/>
        </w:rPr>
        <w:t>này</w:t>
      </w:r>
      <w:r w:rsidR="00D74B6C" w:rsidRPr="00D74B6C">
        <w:rPr>
          <w:szCs w:val="22"/>
          <w:lang w:eastAsia="ja-JP"/>
        </w:rPr>
        <w:t xml:space="preserve">. Theo đó chỉ áp dụng một chế độ tổng </w:t>
      </w:r>
      <w:r w:rsidR="00C753EF">
        <w:rPr>
          <w:szCs w:val="22"/>
          <w:lang w:eastAsia="ja-JP"/>
        </w:rPr>
        <w:t>hợp</w:t>
      </w:r>
      <w:r w:rsidR="00D74B6C" w:rsidRPr="00D74B6C">
        <w:rPr>
          <w:szCs w:val="22"/>
          <w:lang w:eastAsia="ja-JP"/>
        </w:rPr>
        <w:t xml:space="preserve">. Trong </w:t>
      </w:r>
      <w:r w:rsidR="009407A1" w:rsidRPr="00D74B6C">
        <w:rPr>
          <w:szCs w:val="22"/>
          <w:lang w:eastAsia="ja-JP"/>
        </w:rPr>
        <w:t xml:space="preserve">dải tần </w:t>
      </w:r>
      <w:r w:rsidR="009407A1">
        <w:rPr>
          <w:szCs w:val="22"/>
          <w:lang w:val="vi-VN" w:eastAsia="ja-JP"/>
        </w:rPr>
        <w:t>số</w:t>
      </w:r>
      <w:r w:rsidR="00D74B6C" w:rsidRPr="00D74B6C">
        <w:rPr>
          <w:szCs w:val="22"/>
          <w:lang w:eastAsia="ja-JP"/>
        </w:rPr>
        <w:t xml:space="preserve"> này, từ trường chiếm ưu thế và điện trường có thể bỏ qua.</w:t>
      </w:r>
    </w:p>
    <w:p w14:paraId="1895E7CC" w14:textId="1F47B7F6" w:rsidR="00D74B6C" w:rsidRPr="00D74B6C" w:rsidRDefault="00D74B6C" w:rsidP="00D74B6C">
      <w:pPr>
        <w:rPr>
          <w:szCs w:val="22"/>
          <w:lang w:eastAsia="ja-JP"/>
        </w:rPr>
      </w:pPr>
      <w:r w:rsidRPr="00D74B6C">
        <w:rPr>
          <w:szCs w:val="22"/>
          <w:lang w:eastAsia="ja-JP"/>
        </w:rPr>
        <w:t xml:space="preserve">Do công suất của thiết bị phát tín hiệu thấp so với các nguồn EMF khác trong môi trường đường sắt, nên có thể bỏ qua </w:t>
      </w:r>
      <w:r w:rsidR="00C34035">
        <w:rPr>
          <w:szCs w:val="22"/>
          <w:lang w:val="vi-VN" w:eastAsia="ja-JP"/>
        </w:rPr>
        <w:t>ảnh hưởng</w:t>
      </w:r>
      <w:r w:rsidRPr="00D74B6C">
        <w:rPr>
          <w:szCs w:val="22"/>
          <w:lang w:eastAsia="ja-JP"/>
        </w:rPr>
        <w:t xml:space="preserve"> của nó.</w:t>
      </w:r>
    </w:p>
    <w:p w14:paraId="49EA4544" w14:textId="77777777" w:rsidR="009E25D0" w:rsidRDefault="00D74B6C" w:rsidP="00D74B6C">
      <w:pPr>
        <w:rPr>
          <w:szCs w:val="22"/>
          <w:lang w:eastAsia="ja-JP"/>
        </w:rPr>
      </w:pPr>
      <w:r w:rsidRPr="00D74B6C">
        <w:rPr>
          <w:szCs w:val="22"/>
          <w:lang w:eastAsia="ja-JP"/>
        </w:rPr>
        <w:t>Quy trình đo của toàn hệ thống đường sắt được chia thành hai trường hợp.</w:t>
      </w:r>
    </w:p>
    <w:p w14:paraId="3B701878" w14:textId="77777777" w:rsidR="000215F9" w:rsidRPr="000215F9" w:rsidRDefault="000215F9" w:rsidP="000215F9">
      <w:pPr>
        <w:rPr>
          <w:szCs w:val="22"/>
          <w:lang w:eastAsia="ja-JP"/>
        </w:rPr>
      </w:pPr>
      <w:r w:rsidRPr="000215F9">
        <w:rPr>
          <w:szCs w:val="22"/>
          <w:lang w:eastAsia="ja-JP"/>
        </w:rPr>
        <w:t xml:space="preserve">Trường hợp 1: </w:t>
      </w:r>
      <w:r>
        <w:rPr>
          <w:szCs w:val="22"/>
          <w:lang w:eastAsia="ja-JP"/>
        </w:rPr>
        <w:t>Đầu máy toa xe</w:t>
      </w:r>
      <w:r w:rsidRPr="000215F9">
        <w:rPr>
          <w:szCs w:val="22"/>
          <w:lang w:eastAsia="ja-JP"/>
        </w:rPr>
        <w:t xml:space="preserve"> (xem </w:t>
      </w:r>
      <w:r>
        <w:rPr>
          <w:szCs w:val="22"/>
          <w:lang w:eastAsia="ja-JP"/>
        </w:rPr>
        <w:t xml:space="preserve">Điều </w:t>
      </w:r>
      <w:r w:rsidRPr="000215F9">
        <w:rPr>
          <w:szCs w:val="22"/>
          <w:lang w:eastAsia="ja-JP"/>
        </w:rPr>
        <w:t>4.2)</w:t>
      </w:r>
    </w:p>
    <w:p w14:paraId="56679A78" w14:textId="30A62175" w:rsidR="000215F9" w:rsidRPr="000215F9" w:rsidRDefault="000215F9" w:rsidP="00AE45EC">
      <w:pPr>
        <w:pStyle w:val="ListParagraph"/>
        <w:numPr>
          <w:ilvl w:val="0"/>
          <w:numId w:val="6"/>
        </w:numPr>
        <w:rPr>
          <w:szCs w:val="22"/>
          <w:lang w:eastAsia="ja-JP"/>
        </w:rPr>
      </w:pPr>
      <w:r w:rsidRPr="000215F9">
        <w:rPr>
          <w:szCs w:val="22"/>
          <w:lang w:eastAsia="ja-JP"/>
        </w:rPr>
        <w:t>đo</w:t>
      </w:r>
      <w:r>
        <w:rPr>
          <w:szCs w:val="22"/>
          <w:lang w:eastAsia="ja-JP"/>
        </w:rPr>
        <w:t xml:space="preserve"> đạc</w:t>
      </w:r>
      <w:r w:rsidRPr="000215F9">
        <w:rPr>
          <w:szCs w:val="22"/>
          <w:lang w:eastAsia="ja-JP"/>
        </w:rPr>
        <w:t xml:space="preserve"> bên trong </w:t>
      </w:r>
      <w:r>
        <w:rPr>
          <w:szCs w:val="22"/>
          <w:lang w:eastAsia="ja-JP"/>
        </w:rPr>
        <w:t xml:space="preserve">đầu máy </w:t>
      </w:r>
      <w:r w:rsidRPr="000215F9">
        <w:rPr>
          <w:szCs w:val="22"/>
          <w:lang w:eastAsia="ja-JP"/>
        </w:rPr>
        <w:t>toa xe, và</w:t>
      </w:r>
    </w:p>
    <w:p w14:paraId="5F9DD67E" w14:textId="516AB9A1" w:rsidR="00D74B6C" w:rsidRDefault="000215F9" w:rsidP="00AE45EC">
      <w:pPr>
        <w:pStyle w:val="ListParagraph"/>
        <w:numPr>
          <w:ilvl w:val="0"/>
          <w:numId w:val="6"/>
        </w:numPr>
        <w:rPr>
          <w:szCs w:val="22"/>
          <w:lang w:eastAsia="ja-JP"/>
        </w:rPr>
      </w:pPr>
      <w:r w:rsidRPr="000215F9">
        <w:rPr>
          <w:szCs w:val="22"/>
          <w:lang w:eastAsia="ja-JP"/>
        </w:rPr>
        <w:t>đo</w:t>
      </w:r>
      <w:r>
        <w:rPr>
          <w:szCs w:val="22"/>
          <w:lang w:eastAsia="ja-JP"/>
        </w:rPr>
        <w:t xml:space="preserve"> đạc</w:t>
      </w:r>
      <w:r w:rsidRPr="000215F9">
        <w:rPr>
          <w:szCs w:val="22"/>
          <w:lang w:eastAsia="ja-JP"/>
        </w:rPr>
        <w:t xml:space="preserve"> bên ngoài </w:t>
      </w:r>
      <w:r>
        <w:rPr>
          <w:szCs w:val="22"/>
          <w:lang w:eastAsia="ja-JP"/>
        </w:rPr>
        <w:t xml:space="preserve">đầu máy </w:t>
      </w:r>
      <w:r w:rsidRPr="000215F9">
        <w:rPr>
          <w:szCs w:val="22"/>
          <w:lang w:eastAsia="ja-JP"/>
        </w:rPr>
        <w:t xml:space="preserve">toa xe (trên </w:t>
      </w:r>
      <w:r w:rsidR="00C753EF">
        <w:rPr>
          <w:szCs w:val="22"/>
          <w:lang w:eastAsia="ja-JP"/>
        </w:rPr>
        <w:t>ke ga</w:t>
      </w:r>
      <w:r w:rsidRPr="000215F9">
        <w:rPr>
          <w:szCs w:val="22"/>
          <w:lang w:eastAsia="ja-JP"/>
        </w:rPr>
        <w:t xml:space="preserve"> </w:t>
      </w:r>
      <w:r w:rsidRPr="00C753EF">
        <w:rPr>
          <w:szCs w:val="22"/>
          <w:lang w:eastAsia="ja-JP"/>
        </w:rPr>
        <w:t xml:space="preserve">hoặc phương tiện </w:t>
      </w:r>
      <w:r w:rsidR="00C753EF" w:rsidRPr="00C753EF">
        <w:rPr>
          <w:szCs w:val="22"/>
          <w:lang w:eastAsia="ja-JP"/>
        </w:rPr>
        <w:t>khác</w:t>
      </w:r>
      <w:r w:rsidRPr="00C753EF">
        <w:rPr>
          <w:szCs w:val="22"/>
          <w:lang w:eastAsia="ja-JP"/>
        </w:rPr>
        <w:t>).</w:t>
      </w:r>
    </w:p>
    <w:p w14:paraId="453A8500" w14:textId="77777777" w:rsidR="000215F9" w:rsidRPr="000215F9" w:rsidRDefault="000215F9" w:rsidP="000215F9">
      <w:pPr>
        <w:rPr>
          <w:szCs w:val="22"/>
          <w:lang w:eastAsia="ja-JP"/>
        </w:rPr>
      </w:pPr>
      <w:r w:rsidRPr="000215F9">
        <w:rPr>
          <w:szCs w:val="22"/>
          <w:lang w:eastAsia="ja-JP"/>
        </w:rPr>
        <w:t xml:space="preserve">Trường hợp 2: </w:t>
      </w:r>
      <w:r>
        <w:rPr>
          <w:szCs w:val="22"/>
          <w:lang w:eastAsia="ja-JP"/>
        </w:rPr>
        <w:t>Lắp</w:t>
      </w:r>
      <w:r w:rsidRPr="000215F9">
        <w:rPr>
          <w:szCs w:val="22"/>
          <w:lang w:eastAsia="ja-JP"/>
        </w:rPr>
        <w:t xml:space="preserve"> đặt cố định (xem </w:t>
      </w:r>
      <w:r>
        <w:rPr>
          <w:szCs w:val="22"/>
          <w:lang w:eastAsia="ja-JP"/>
        </w:rPr>
        <w:t xml:space="preserve">Điều </w:t>
      </w:r>
      <w:r w:rsidRPr="000215F9">
        <w:rPr>
          <w:szCs w:val="22"/>
          <w:lang w:eastAsia="ja-JP"/>
        </w:rPr>
        <w:t>4.3)</w:t>
      </w:r>
    </w:p>
    <w:p w14:paraId="710D3A0C" w14:textId="06602AE9" w:rsidR="000215F9" w:rsidRPr="000215F9" w:rsidRDefault="00FB1B77" w:rsidP="00AE45EC">
      <w:pPr>
        <w:pStyle w:val="ListParagraph"/>
        <w:numPr>
          <w:ilvl w:val="0"/>
          <w:numId w:val="6"/>
        </w:numPr>
        <w:rPr>
          <w:szCs w:val="22"/>
          <w:lang w:eastAsia="ja-JP"/>
        </w:rPr>
      </w:pPr>
      <w:r w:rsidRPr="000215F9">
        <w:rPr>
          <w:szCs w:val="22"/>
          <w:lang w:eastAsia="ja-JP"/>
        </w:rPr>
        <w:t>đo</w:t>
      </w:r>
      <w:r>
        <w:rPr>
          <w:szCs w:val="22"/>
          <w:lang w:eastAsia="ja-JP"/>
        </w:rPr>
        <w:t xml:space="preserve"> đạc</w:t>
      </w:r>
      <w:r w:rsidRPr="000215F9">
        <w:rPr>
          <w:szCs w:val="22"/>
          <w:lang w:eastAsia="ja-JP"/>
        </w:rPr>
        <w:t xml:space="preserve"> </w:t>
      </w:r>
      <w:r>
        <w:rPr>
          <w:szCs w:val="22"/>
          <w:lang w:val="vi-VN" w:eastAsia="ja-JP"/>
        </w:rPr>
        <w:t>đối với</w:t>
      </w:r>
      <w:r w:rsidR="000215F9" w:rsidRPr="000215F9">
        <w:rPr>
          <w:szCs w:val="22"/>
          <w:lang w:eastAsia="ja-JP"/>
        </w:rPr>
        <w:t xml:space="preserve"> </w:t>
      </w:r>
      <w:r>
        <w:rPr>
          <w:szCs w:val="22"/>
          <w:lang w:val="vi-VN" w:eastAsia="ja-JP"/>
        </w:rPr>
        <w:t>kết cấu</w:t>
      </w:r>
      <w:r w:rsidR="000215F9" w:rsidRPr="000215F9">
        <w:rPr>
          <w:szCs w:val="22"/>
          <w:lang w:eastAsia="ja-JP"/>
        </w:rPr>
        <w:t xml:space="preserve"> hạ tầng đường sắt hiện có,</w:t>
      </w:r>
    </w:p>
    <w:p w14:paraId="2378D187" w14:textId="4AAC284F" w:rsidR="000215F9" w:rsidRPr="00F76A8C" w:rsidRDefault="000215F9" w:rsidP="00AE45EC">
      <w:pPr>
        <w:pStyle w:val="ListParagraph"/>
        <w:numPr>
          <w:ilvl w:val="0"/>
          <w:numId w:val="6"/>
        </w:numPr>
        <w:rPr>
          <w:szCs w:val="22"/>
          <w:lang w:eastAsia="ja-JP"/>
        </w:rPr>
      </w:pPr>
      <w:r w:rsidRPr="000215F9">
        <w:rPr>
          <w:szCs w:val="22"/>
          <w:lang w:eastAsia="ja-JP"/>
        </w:rPr>
        <w:t>mô phỏ</w:t>
      </w:r>
      <w:r>
        <w:rPr>
          <w:szCs w:val="22"/>
          <w:lang w:eastAsia="ja-JP"/>
        </w:rPr>
        <w:t>ng</w:t>
      </w:r>
      <w:r w:rsidRPr="000215F9">
        <w:rPr>
          <w:szCs w:val="22"/>
          <w:lang w:eastAsia="ja-JP"/>
        </w:rPr>
        <w:t xml:space="preserve">/tính toán tình huống xấu nhất (ví dụ: cầu, giao cắt </w:t>
      </w:r>
      <w:r>
        <w:rPr>
          <w:szCs w:val="22"/>
          <w:lang w:eastAsia="ja-JP"/>
        </w:rPr>
        <w:t>đồng</w:t>
      </w:r>
      <w:r w:rsidRPr="000215F9">
        <w:rPr>
          <w:szCs w:val="22"/>
          <w:lang w:eastAsia="ja-JP"/>
        </w:rPr>
        <w:t xml:space="preserve"> mức, dòng điện lớn nhất có </w:t>
      </w:r>
      <w:r w:rsidRPr="00F76A8C">
        <w:rPr>
          <w:szCs w:val="22"/>
          <w:lang w:eastAsia="ja-JP"/>
        </w:rPr>
        <w:t>thể tr</w:t>
      </w:r>
      <w:r w:rsidR="00C34035" w:rsidRPr="00F76A8C">
        <w:rPr>
          <w:szCs w:val="22"/>
          <w:lang w:val="vi-VN" w:eastAsia="ja-JP"/>
        </w:rPr>
        <w:t>ên</w:t>
      </w:r>
      <w:r w:rsidRPr="00F76A8C">
        <w:rPr>
          <w:szCs w:val="22"/>
          <w:lang w:eastAsia="ja-JP"/>
        </w:rPr>
        <w:t xml:space="preserve"> đường dây tiếp xúc trên cao hoặc </w:t>
      </w:r>
      <w:r w:rsidR="00C34035" w:rsidRPr="00F76A8C">
        <w:rPr>
          <w:szCs w:val="22"/>
          <w:lang w:val="vi-VN" w:eastAsia="ja-JP"/>
        </w:rPr>
        <w:t>khung</w:t>
      </w:r>
      <w:r w:rsidR="00FD1529" w:rsidRPr="00F76A8C">
        <w:rPr>
          <w:szCs w:val="22"/>
          <w:lang w:eastAsia="ja-JP"/>
        </w:rPr>
        <w:t xml:space="preserve"> cấp điện</w:t>
      </w:r>
      <w:r w:rsidRPr="00F76A8C">
        <w:rPr>
          <w:szCs w:val="22"/>
          <w:lang w:eastAsia="ja-JP"/>
        </w:rPr>
        <w:t>, ray thứ ba).</w:t>
      </w:r>
    </w:p>
    <w:p w14:paraId="6D0AE28F" w14:textId="77777777" w:rsidR="00621166" w:rsidRPr="00F76A8C" w:rsidRDefault="00621166" w:rsidP="000215F9">
      <w:pPr>
        <w:rPr>
          <w:sz w:val="20"/>
          <w:szCs w:val="20"/>
          <w:lang w:eastAsia="ja-JP"/>
        </w:rPr>
      </w:pPr>
      <w:r w:rsidRPr="00F76A8C">
        <w:rPr>
          <w:sz w:val="20"/>
          <w:szCs w:val="20"/>
          <w:lang w:eastAsia="ja-JP"/>
        </w:rPr>
        <w:t xml:space="preserve">CHÚ THÍCH 1: </w:t>
      </w:r>
    </w:p>
    <w:p w14:paraId="55A282D5" w14:textId="6C6B6D0A" w:rsidR="000215F9" w:rsidRPr="00621166" w:rsidRDefault="00621166" w:rsidP="00621166">
      <w:pPr>
        <w:ind w:left="720"/>
        <w:rPr>
          <w:sz w:val="20"/>
          <w:szCs w:val="20"/>
          <w:lang w:eastAsia="ja-JP"/>
        </w:rPr>
      </w:pPr>
      <w:r w:rsidRPr="00F76A8C">
        <w:rPr>
          <w:sz w:val="20"/>
          <w:szCs w:val="20"/>
          <w:lang w:eastAsia="ja-JP"/>
        </w:rPr>
        <w:t xml:space="preserve">Sự phù hợp của đầu máy toa xe có thể được </w:t>
      </w:r>
      <w:r w:rsidR="00C34035" w:rsidRPr="00F76A8C">
        <w:rPr>
          <w:sz w:val="20"/>
          <w:szCs w:val="20"/>
          <w:lang w:val="vi-VN" w:eastAsia="ja-JP"/>
        </w:rPr>
        <w:t>mô tả</w:t>
      </w:r>
      <w:r w:rsidRPr="00F76A8C">
        <w:rPr>
          <w:sz w:val="20"/>
          <w:szCs w:val="20"/>
          <w:lang w:eastAsia="ja-JP"/>
        </w:rPr>
        <w:t xml:space="preserve"> </w:t>
      </w:r>
      <w:r w:rsidR="00F76A8C">
        <w:rPr>
          <w:sz w:val="20"/>
          <w:szCs w:val="20"/>
          <w:lang w:eastAsia="ja-JP"/>
        </w:rPr>
        <w:t>ở</w:t>
      </w:r>
      <w:r w:rsidRPr="00F76A8C">
        <w:rPr>
          <w:sz w:val="20"/>
          <w:szCs w:val="20"/>
          <w:lang w:eastAsia="ja-JP"/>
        </w:rPr>
        <w:t xml:space="preserve"> trường hợp </w:t>
      </w:r>
      <w:r w:rsidR="00F76A8C">
        <w:rPr>
          <w:sz w:val="20"/>
          <w:szCs w:val="20"/>
          <w:lang w:eastAsia="ja-JP"/>
        </w:rPr>
        <w:t>1</w:t>
      </w:r>
      <w:r w:rsidRPr="00F76A8C">
        <w:rPr>
          <w:sz w:val="20"/>
          <w:szCs w:val="20"/>
          <w:lang w:eastAsia="ja-JP"/>
        </w:rPr>
        <w:t xml:space="preserve">. Sự tuân thủ của </w:t>
      </w:r>
      <w:r w:rsidR="00F76A8C">
        <w:rPr>
          <w:sz w:val="20"/>
          <w:szCs w:val="20"/>
          <w:lang w:eastAsia="ja-JP"/>
        </w:rPr>
        <w:t>kết cấu</w:t>
      </w:r>
      <w:r w:rsidRPr="00F76A8C">
        <w:rPr>
          <w:sz w:val="20"/>
          <w:szCs w:val="20"/>
          <w:lang w:eastAsia="ja-JP"/>
        </w:rPr>
        <w:t xml:space="preserve"> hạ tầng có thể được </w:t>
      </w:r>
      <w:r w:rsidR="00F76A8C">
        <w:rPr>
          <w:sz w:val="20"/>
          <w:szCs w:val="20"/>
          <w:lang w:eastAsia="ja-JP"/>
        </w:rPr>
        <w:t>mô t</w:t>
      </w:r>
      <w:r w:rsidR="0088275A">
        <w:rPr>
          <w:sz w:val="20"/>
          <w:szCs w:val="20"/>
          <w:lang w:eastAsia="ja-JP"/>
        </w:rPr>
        <w:t>ả</w:t>
      </w:r>
      <w:r w:rsidR="00F76A8C">
        <w:rPr>
          <w:sz w:val="20"/>
          <w:szCs w:val="20"/>
          <w:lang w:eastAsia="ja-JP"/>
        </w:rPr>
        <w:t xml:space="preserve"> ở</w:t>
      </w:r>
      <w:r w:rsidRPr="00F76A8C">
        <w:rPr>
          <w:sz w:val="20"/>
          <w:szCs w:val="20"/>
          <w:lang w:eastAsia="ja-JP"/>
        </w:rPr>
        <w:t xml:space="preserve"> trường hợp </w:t>
      </w:r>
      <w:r w:rsidR="00F76A8C">
        <w:rPr>
          <w:sz w:val="20"/>
          <w:szCs w:val="20"/>
          <w:lang w:eastAsia="ja-JP"/>
        </w:rPr>
        <w:t>2</w:t>
      </w:r>
      <w:r w:rsidRPr="00F76A8C">
        <w:rPr>
          <w:sz w:val="20"/>
          <w:szCs w:val="20"/>
          <w:lang w:eastAsia="ja-JP"/>
        </w:rPr>
        <w:t>.</w:t>
      </w:r>
    </w:p>
    <w:p w14:paraId="5681FB05" w14:textId="3166B5DB" w:rsidR="005456B0" w:rsidRPr="005456B0" w:rsidRDefault="005456B0" w:rsidP="005456B0">
      <w:pPr>
        <w:rPr>
          <w:szCs w:val="22"/>
          <w:lang w:eastAsia="ja-JP"/>
        </w:rPr>
      </w:pPr>
      <w:r w:rsidRPr="005456B0">
        <w:rPr>
          <w:szCs w:val="22"/>
          <w:lang w:eastAsia="ja-JP"/>
        </w:rPr>
        <w:t xml:space="preserve">Đối với thiết bị, hệ thống và </w:t>
      </w:r>
      <w:r w:rsidR="008D0C32">
        <w:rPr>
          <w:szCs w:val="22"/>
          <w:lang w:eastAsia="ja-JP"/>
        </w:rPr>
        <w:t>các</w:t>
      </w:r>
      <w:r w:rsidRPr="005456B0">
        <w:rPr>
          <w:szCs w:val="22"/>
          <w:lang w:eastAsia="ja-JP"/>
        </w:rPr>
        <w:t xml:space="preserve"> lắp đặt cố định trong môi trường đường sắt</w:t>
      </w:r>
      <w:r w:rsidR="0088275A">
        <w:rPr>
          <w:szCs w:val="22"/>
          <w:lang w:eastAsia="ja-JP"/>
        </w:rPr>
        <w:t xml:space="preserve"> </w:t>
      </w:r>
      <w:r w:rsidRPr="005456B0">
        <w:rPr>
          <w:szCs w:val="22"/>
          <w:lang w:eastAsia="ja-JP"/>
        </w:rPr>
        <w:t xml:space="preserve">có những hạn chế cơ </w:t>
      </w:r>
      <w:r w:rsidRPr="00C753EF">
        <w:rPr>
          <w:szCs w:val="22"/>
          <w:lang w:eastAsia="ja-JP"/>
        </w:rPr>
        <w:t xml:space="preserve">bản đối với </w:t>
      </w:r>
      <w:bookmarkStart w:id="49" w:name="_Hlk79590006"/>
      <w:r w:rsidR="00D31DAE">
        <w:rPr>
          <w:szCs w:val="22"/>
          <w:lang w:eastAsia="ja-JP"/>
        </w:rPr>
        <w:t>hành khách</w:t>
      </w:r>
      <w:bookmarkEnd w:id="49"/>
      <w:r w:rsidRPr="00C753EF">
        <w:rPr>
          <w:szCs w:val="22"/>
          <w:lang w:eastAsia="ja-JP"/>
        </w:rPr>
        <w:t xml:space="preserve"> và </w:t>
      </w:r>
      <w:r w:rsidR="00C753EF" w:rsidRPr="00C753EF">
        <w:rPr>
          <w:szCs w:val="22"/>
          <w:lang w:eastAsia="ja-JP"/>
        </w:rPr>
        <w:t xml:space="preserve">nhân </w:t>
      </w:r>
      <w:r w:rsidR="00275447">
        <w:rPr>
          <w:szCs w:val="22"/>
          <w:lang w:val="vi-VN" w:eastAsia="ja-JP"/>
        </w:rPr>
        <w:t>viên đường sắt</w:t>
      </w:r>
      <w:r w:rsidRPr="00C753EF">
        <w:rPr>
          <w:szCs w:val="22"/>
          <w:lang w:eastAsia="ja-JP"/>
        </w:rPr>
        <w:t xml:space="preserve"> được quy định trong ICNIRP, IEEE và các tài liệu cụ thể của</w:t>
      </w:r>
      <w:r w:rsidRPr="005456B0">
        <w:rPr>
          <w:szCs w:val="22"/>
          <w:lang w:eastAsia="ja-JP"/>
        </w:rPr>
        <w:t xml:space="preserve"> quốc gia khác (xem Thư mục tài liệu tham khảo).</w:t>
      </w:r>
    </w:p>
    <w:p w14:paraId="5387E042" w14:textId="5224FF4D" w:rsidR="00621166" w:rsidRDefault="005456B0" w:rsidP="005456B0">
      <w:pPr>
        <w:rPr>
          <w:szCs w:val="22"/>
          <w:lang w:eastAsia="ja-JP"/>
        </w:rPr>
      </w:pPr>
      <w:r w:rsidRPr="005456B0">
        <w:rPr>
          <w:szCs w:val="22"/>
          <w:lang w:eastAsia="ja-JP"/>
        </w:rPr>
        <w:lastRenderedPageBreak/>
        <w:t xml:space="preserve">Với sự tuân thủ của cả hai trường hợp, có thể </w:t>
      </w:r>
      <w:r w:rsidR="00D31DAE">
        <w:rPr>
          <w:szCs w:val="22"/>
          <w:lang w:eastAsia="ja-JP"/>
        </w:rPr>
        <w:t>coi</w:t>
      </w:r>
      <w:r w:rsidRPr="005456B0">
        <w:rPr>
          <w:szCs w:val="22"/>
          <w:lang w:eastAsia="ja-JP"/>
        </w:rPr>
        <w:t xml:space="preserve"> toàn bộ hệ thống đường sắt tuân thủ các quy định được nêu trong </w:t>
      </w:r>
      <w:r w:rsidR="00351704">
        <w:rPr>
          <w:lang w:eastAsia="ja-JP"/>
        </w:rPr>
        <w:t>tiêu chuẩn này</w:t>
      </w:r>
      <w:r w:rsidRPr="005456B0">
        <w:rPr>
          <w:szCs w:val="22"/>
          <w:lang w:eastAsia="ja-JP"/>
        </w:rPr>
        <w:t>.</w:t>
      </w:r>
    </w:p>
    <w:p w14:paraId="1EB31DF8" w14:textId="77777777" w:rsidR="008D0C32" w:rsidRDefault="008D0C32" w:rsidP="005456B0">
      <w:pPr>
        <w:rPr>
          <w:sz w:val="20"/>
          <w:szCs w:val="20"/>
          <w:lang w:eastAsia="ja-JP"/>
        </w:rPr>
      </w:pPr>
      <w:r w:rsidRPr="008D0C32">
        <w:rPr>
          <w:sz w:val="20"/>
          <w:szCs w:val="20"/>
          <w:lang w:eastAsia="ja-JP"/>
        </w:rPr>
        <w:t xml:space="preserve">CHÚ THÍCH 2: </w:t>
      </w:r>
    </w:p>
    <w:p w14:paraId="58916C56" w14:textId="4EDF3F16" w:rsidR="008D0C32" w:rsidRPr="008D0C32" w:rsidRDefault="008D0C32" w:rsidP="008D0C32">
      <w:pPr>
        <w:ind w:left="720"/>
        <w:rPr>
          <w:sz w:val="20"/>
          <w:szCs w:val="20"/>
          <w:lang w:eastAsia="ja-JP"/>
        </w:rPr>
      </w:pPr>
      <w:r w:rsidRPr="008D0C32">
        <w:rPr>
          <w:sz w:val="20"/>
          <w:szCs w:val="20"/>
          <w:lang w:eastAsia="ja-JP"/>
        </w:rPr>
        <w:t>Q</w:t>
      </w:r>
      <w:r w:rsidR="002D4A86">
        <w:rPr>
          <w:sz w:val="20"/>
          <w:szCs w:val="20"/>
          <w:lang w:eastAsia="ja-JP"/>
        </w:rPr>
        <w:t>úa</w:t>
      </w:r>
      <w:r w:rsidRPr="008D0C32">
        <w:rPr>
          <w:sz w:val="20"/>
          <w:szCs w:val="20"/>
          <w:lang w:eastAsia="ja-JP"/>
        </w:rPr>
        <w:t xml:space="preserve"> trình được xác định trong điều này cũng được áp dụng để chứng minh sự tuân thủ của thiết bị đường sắt với các thiết </w:t>
      </w:r>
      <w:r w:rsidRPr="00C753EF">
        <w:rPr>
          <w:sz w:val="20"/>
          <w:szCs w:val="20"/>
          <w:lang w:eastAsia="ja-JP"/>
        </w:rPr>
        <w:t>bị y tế cấy ghép đang hoạt động</w:t>
      </w:r>
    </w:p>
    <w:p w14:paraId="5DF616C0" w14:textId="77777777" w:rsidR="00A32F51" w:rsidRPr="00A32F51" w:rsidRDefault="00A32F51" w:rsidP="00A32F51">
      <w:pPr>
        <w:rPr>
          <w:szCs w:val="22"/>
          <w:lang w:eastAsia="ja-JP"/>
        </w:rPr>
      </w:pPr>
      <w:r w:rsidRPr="00A32F51">
        <w:rPr>
          <w:szCs w:val="22"/>
          <w:lang w:eastAsia="ja-JP"/>
        </w:rPr>
        <w:t xml:space="preserve">Điều 4.2 xác định các điểm đo tại các khu vực đã được thiết lập bên trong và bên ngoài </w:t>
      </w:r>
      <w:r>
        <w:rPr>
          <w:szCs w:val="22"/>
          <w:lang w:eastAsia="ja-JP"/>
        </w:rPr>
        <w:t xml:space="preserve">đầu máy </w:t>
      </w:r>
      <w:r w:rsidRPr="00A32F51">
        <w:rPr>
          <w:szCs w:val="22"/>
          <w:lang w:eastAsia="ja-JP"/>
        </w:rPr>
        <w:t>toa xe.</w:t>
      </w:r>
    </w:p>
    <w:p w14:paraId="44D3B916" w14:textId="77777777" w:rsidR="00A32F51" w:rsidRPr="00A32F51" w:rsidRDefault="00A32F51" w:rsidP="00A32F51">
      <w:pPr>
        <w:rPr>
          <w:szCs w:val="22"/>
          <w:lang w:eastAsia="ja-JP"/>
        </w:rPr>
      </w:pPr>
      <w:r>
        <w:rPr>
          <w:szCs w:val="22"/>
          <w:lang w:eastAsia="ja-JP"/>
        </w:rPr>
        <w:t>Điều</w:t>
      </w:r>
      <w:r w:rsidRPr="00A32F51">
        <w:rPr>
          <w:szCs w:val="22"/>
          <w:lang w:eastAsia="ja-JP"/>
        </w:rPr>
        <w:t xml:space="preserve"> 4.3 xác định các điểm đo trong các khu vực được thiết lập trong </w:t>
      </w:r>
      <w:r w:rsidR="00C753EF">
        <w:rPr>
          <w:szCs w:val="22"/>
          <w:lang w:eastAsia="ja-JP"/>
        </w:rPr>
        <w:t>lắp đặt cố định</w:t>
      </w:r>
      <w:r w:rsidRPr="00A32F51">
        <w:rPr>
          <w:szCs w:val="22"/>
          <w:lang w:eastAsia="ja-JP"/>
        </w:rPr>
        <w:t xml:space="preserve"> và đưa ra các chi tiết liên quan đến mô phỏng / tính toán.</w:t>
      </w:r>
    </w:p>
    <w:p w14:paraId="09706C12" w14:textId="77777777" w:rsidR="008D0C32" w:rsidRDefault="00A32F51" w:rsidP="00A32F51">
      <w:pPr>
        <w:rPr>
          <w:szCs w:val="22"/>
          <w:lang w:eastAsia="ja-JP"/>
        </w:rPr>
      </w:pPr>
      <w:r w:rsidRPr="00A32F51">
        <w:rPr>
          <w:szCs w:val="22"/>
          <w:lang w:eastAsia="ja-JP"/>
        </w:rPr>
        <w:t>Điều 4.4 xác định các điều kiện thử nghiệm trong quá trình đo từ trường.</w:t>
      </w:r>
    </w:p>
    <w:p w14:paraId="38EE914E" w14:textId="77777777" w:rsidR="00A32F51" w:rsidRPr="00A32F51" w:rsidRDefault="00A32F51" w:rsidP="00A32F51">
      <w:pPr>
        <w:rPr>
          <w:szCs w:val="22"/>
          <w:lang w:eastAsia="ja-JP"/>
        </w:rPr>
      </w:pPr>
      <w:r w:rsidRPr="00A32F51">
        <w:rPr>
          <w:szCs w:val="22"/>
          <w:lang w:eastAsia="ja-JP"/>
        </w:rPr>
        <w:t>Điều 4.5 liên quan đến môi trường thử nghiệm.</w:t>
      </w:r>
    </w:p>
    <w:p w14:paraId="334941F7" w14:textId="726278F7" w:rsidR="00A32F51" w:rsidRDefault="00A32F51" w:rsidP="00A32F51">
      <w:pPr>
        <w:rPr>
          <w:szCs w:val="22"/>
          <w:lang w:eastAsia="ja-JP"/>
        </w:rPr>
      </w:pPr>
      <w:r w:rsidRPr="00A32F51">
        <w:rPr>
          <w:szCs w:val="22"/>
          <w:lang w:eastAsia="ja-JP"/>
        </w:rPr>
        <w:t xml:space="preserve">Kế hoạch thử nghiệm cho đầu máy </w:t>
      </w:r>
      <w:r>
        <w:rPr>
          <w:szCs w:val="22"/>
          <w:lang w:eastAsia="ja-JP"/>
        </w:rPr>
        <w:t xml:space="preserve">toa xe </w:t>
      </w:r>
      <w:r w:rsidRPr="00A32F51">
        <w:rPr>
          <w:szCs w:val="22"/>
          <w:lang w:eastAsia="ja-JP"/>
        </w:rPr>
        <w:t xml:space="preserve">và </w:t>
      </w:r>
      <w:r w:rsidR="00F76A8C">
        <w:rPr>
          <w:szCs w:val="22"/>
          <w:lang w:eastAsia="ja-JP"/>
        </w:rPr>
        <w:t>kết cấu</w:t>
      </w:r>
      <w:r w:rsidRPr="00A32F51">
        <w:rPr>
          <w:szCs w:val="22"/>
          <w:lang w:eastAsia="ja-JP"/>
        </w:rPr>
        <w:t xml:space="preserve"> hạ tầng được nêu trong Phụ lục A.</w:t>
      </w:r>
    </w:p>
    <w:p w14:paraId="1C747866" w14:textId="77777777" w:rsidR="009E25D0" w:rsidRDefault="009E25D0" w:rsidP="00755430">
      <w:pPr>
        <w:pStyle w:val="Heading2"/>
        <w:rPr>
          <w:lang w:eastAsia="ja-JP"/>
        </w:rPr>
      </w:pPr>
      <w:bookmarkStart w:id="50" w:name="_Toc79672568"/>
      <w:r>
        <w:rPr>
          <w:lang w:eastAsia="ja-JP"/>
        </w:rPr>
        <w:t xml:space="preserve">4.2 </w:t>
      </w:r>
      <w:r w:rsidR="00D74B6C">
        <w:rPr>
          <w:lang w:eastAsia="ja-JP"/>
        </w:rPr>
        <w:t>Đầu máy toa xe</w:t>
      </w:r>
      <w:bookmarkEnd w:id="50"/>
    </w:p>
    <w:p w14:paraId="3B3BA876" w14:textId="77777777" w:rsidR="009E25D0" w:rsidRDefault="009E25D0" w:rsidP="009E25D0">
      <w:pPr>
        <w:pStyle w:val="Heading3"/>
      </w:pPr>
      <w:r>
        <w:t xml:space="preserve">4.2.1 </w:t>
      </w:r>
      <w:r w:rsidR="00D74B6C">
        <w:t>Tổng quát</w:t>
      </w:r>
    </w:p>
    <w:p w14:paraId="7ABA94AD" w14:textId="77777777" w:rsidR="009E25D0" w:rsidRDefault="00A32F51" w:rsidP="009E25D0">
      <w:pPr>
        <w:rPr>
          <w:szCs w:val="22"/>
          <w:lang w:eastAsia="ja-JP"/>
        </w:rPr>
      </w:pPr>
      <w:r w:rsidRPr="00A32F51">
        <w:rPr>
          <w:szCs w:val="22"/>
          <w:lang w:eastAsia="ja-JP"/>
        </w:rPr>
        <w:t xml:space="preserve">Các điểm đo sau </w:t>
      </w:r>
      <w:r>
        <w:rPr>
          <w:szCs w:val="22"/>
          <w:lang w:eastAsia="ja-JP"/>
        </w:rPr>
        <w:t xml:space="preserve">đây </w:t>
      </w:r>
      <w:r w:rsidRPr="00A32F51">
        <w:rPr>
          <w:szCs w:val="22"/>
          <w:lang w:eastAsia="ja-JP"/>
        </w:rPr>
        <w:t xml:space="preserve">được </w:t>
      </w:r>
      <w:r>
        <w:rPr>
          <w:szCs w:val="22"/>
          <w:lang w:eastAsia="ja-JP"/>
        </w:rPr>
        <w:t>quy</w:t>
      </w:r>
      <w:r w:rsidRPr="00A32F51">
        <w:rPr>
          <w:szCs w:val="22"/>
          <w:lang w:eastAsia="ja-JP"/>
        </w:rPr>
        <w:t xml:space="preserve"> định bên trong và bên ngoài đầu máy toa xe.</w:t>
      </w:r>
    </w:p>
    <w:p w14:paraId="62E69A92" w14:textId="22B465B8" w:rsidR="00A32F51" w:rsidRDefault="00A32F51" w:rsidP="00A32F51">
      <w:pPr>
        <w:pStyle w:val="Heading3"/>
      </w:pPr>
      <w:r>
        <w:t xml:space="preserve">4.2.2 </w:t>
      </w:r>
      <w:r w:rsidRPr="00A32F51">
        <w:t xml:space="preserve">Khu vực tiếp cận cho </w:t>
      </w:r>
      <w:r w:rsidR="00275447" w:rsidRPr="00C753EF">
        <w:rPr>
          <w:szCs w:val="22"/>
        </w:rPr>
        <w:t xml:space="preserve">nhân </w:t>
      </w:r>
      <w:r w:rsidR="00275447">
        <w:rPr>
          <w:szCs w:val="22"/>
          <w:lang w:val="vi-VN"/>
        </w:rPr>
        <w:t>viên đường sắt</w:t>
      </w:r>
      <w:r w:rsidRPr="00A32F51">
        <w:t xml:space="preserve"> bên trong </w:t>
      </w:r>
      <w:r>
        <w:t xml:space="preserve">đầu máy </w:t>
      </w:r>
      <w:r w:rsidRPr="00A32F51">
        <w:t>toa xe</w:t>
      </w:r>
    </w:p>
    <w:p w14:paraId="43C4B844" w14:textId="14855189" w:rsidR="00A32F51" w:rsidRPr="00A32F51" w:rsidRDefault="002D4A86" w:rsidP="00A32F51">
      <w:pPr>
        <w:rPr>
          <w:szCs w:val="22"/>
          <w:lang w:eastAsia="ja-JP"/>
        </w:rPr>
      </w:pPr>
      <w:r>
        <w:rPr>
          <w:szCs w:val="22"/>
          <w:lang w:eastAsia="ja-JP"/>
        </w:rPr>
        <w:t>Việc đo đạc</w:t>
      </w:r>
      <w:r w:rsidR="00A32F51" w:rsidRPr="00A32F51">
        <w:rPr>
          <w:szCs w:val="22"/>
          <w:lang w:eastAsia="ja-JP"/>
        </w:rPr>
        <w:t xml:space="preserve"> </w:t>
      </w:r>
      <w:r w:rsidR="00D31DAE">
        <w:rPr>
          <w:szCs w:val="22"/>
          <w:lang w:eastAsia="ja-JP"/>
        </w:rPr>
        <w:t>cho thấy</w:t>
      </w:r>
      <w:r w:rsidR="00A32F51" w:rsidRPr="00A32F51">
        <w:rPr>
          <w:szCs w:val="22"/>
          <w:lang w:eastAsia="ja-JP"/>
        </w:rPr>
        <w:t xml:space="preserve"> sự phát </w:t>
      </w:r>
      <w:r w:rsidR="0088275A">
        <w:rPr>
          <w:szCs w:val="22"/>
          <w:lang w:eastAsia="ja-JP"/>
        </w:rPr>
        <w:t>xạ</w:t>
      </w:r>
      <w:r w:rsidR="00A32F51" w:rsidRPr="00A32F51">
        <w:rPr>
          <w:szCs w:val="22"/>
          <w:lang w:eastAsia="ja-JP"/>
        </w:rPr>
        <w:t xml:space="preserve"> của thiết bị </w:t>
      </w:r>
      <w:r w:rsidR="00A32F51">
        <w:rPr>
          <w:szCs w:val="22"/>
          <w:lang w:eastAsia="ja-JP"/>
        </w:rPr>
        <w:t>đoàn</w:t>
      </w:r>
      <w:r w:rsidR="00A32F51" w:rsidRPr="00A32F51">
        <w:rPr>
          <w:szCs w:val="22"/>
          <w:lang w:eastAsia="ja-JP"/>
        </w:rPr>
        <w:t xml:space="preserve"> tàu </w:t>
      </w:r>
      <w:r w:rsidR="0088275A">
        <w:rPr>
          <w:szCs w:val="22"/>
          <w:lang w:eastAsia="ja-JP"/>
        </w:rPr>
        <w:t>ở</w:t>
      </w:r>
      <w:r w:rsidR="00A32F51" w:rsidRPr="00A32F51">
        <w:rPr>
          <w:szCs w:val="22"/>
          <w:lang w:eastAsia="ja-JP"/>
        </w:rPr>
        <w:t xml:space="preserve"> </w:t>
      </w:r>
      <w:r w:rsidR="00A32F51" w:rsidRPr="00C753EF">
        <w:rPr>
          <w:szCs w:val="22"/>
          <w:lang w:eastAsia="ja-JP"/>
        </w:rPr>
        <w:t xml:space="preserve">trạng </w:t>
      </w:r>
      <w:r w:rsidR="0088275A">
        <w:rPr>
          <w:szCs w:val="22"/>
          <w:lang w:eastAsia="ja-JP"/>
        </w:rPr>
        <w:t>thái tĩnh</w:t>
      </w:r>
      <w:r w:rsidR="00A32F51" w:rsidRPr="00C753EF">
        <w:rPr>
          <w:szCs w:val="22"/>
          <w:lang w:eastAsia="ja-JP"/>
        </w:rPr>
        <w:t xml:space="preserve"> và động (xem Điều 4.4.1).</w:t>
      </w:r>
    </w:p>
    <w:p w14:paraId="6CDDF1C0" w14:textId="48E367CF" w:rsidR="003E2E29" w:rsidRDefault="002D4A86" w:rsidP="00A32F51">
      <w:pPr>
        <w:rPr>
          <w:szCs w:val="22"/>
          <w:lang w:eastAsia="ja-JP"/>
        </w:rPr>
      </w:pPr>
      <w:r>
        <w:rPr>
          <w:szCs w:val="22"/>
          <w:lang w:eastAsia="ja-JP"/>
        </w:rPr>
        <w:t>Việc</w:t>
      </w:r>
      <w:r w:rsidR="00A32F51">
        <w:rPr>
          <w:szCs w:val="22"/>
          <w:lang w:eastAsia="ja-JP"/>
        </w:rPr>
        <w:t xml:space="preserve"> </w:t>
      </w:r>
      <w:r w:rsidR="00A32F51" w:rsidRPr="00A32F51">
        <w:rPr>
          <w:szCs w:val="22"/>
          <w:lang w:eastAsia="ja-JP"/>
        </w:rPr>
        <w:t>đo</w:t>
      </w:r>
      <w:r w:rsidR="00A32F51">
        <w:rPr>
          <w:szCs w:val="22"/>
          <w:lang w:eastAsia="ja-JP"/>
        </w:rPr>
        <w:t xml:space="preserve"> đạc</w:t>
      </w:r>
      <w:r w:rsidR="00A32F51" w:rsidRPr="00A32F51">
        <w:rPr>
          <w:szCs w:val="22"/>
          <w:lang w:eastAsia="ja-JP"/>
        </w:rPr>
        <w:t xml:space="preserve"> phải được thực hiện gần các nguồn phát xạ của </w:t>
      </w:r>
      <w:r w:rsidR="001007F2">
        <w:rPr>
          <w:szCs w:val="22"/>
          <w:lang w:eastAsia="ja-JP"/>
        </w:rPr>
        <w:t>đoàn</w:t>
      </w:r>
      <w:r w:rsidR="001007F2" w:rsidRPr="00A32F51">
        <w:rPr>
          <w:szCs w:val="22"/>
          <w:lang w:eastAsia="ja-JP"/>
        </w:rPr>
        <w:t xml:space="preserve"> tàu</w:t>
      </w:r>
      <w:r w:rsidR="00A32F51" w:rsidRPr="00A32F51">
        <w:rPr>
          <w:szCs w:val="22"/>
          <w:lang w:eastAsia="ja-JP"/>
        </w:rPr>
        <w:t xml:space="preserve"> (ví dụ như bộ chuyển đổi nguồn, dây cáp điện và cuộn cảm </w:t>
      </w:r>
      <w:r>
        <w:rPr>
          <w:szCs w:val="22"/>
          <w:lang w:eastAsia="ja-JP"/>
        </w:rPr>
        <w:t xml:space="preserve">ứng </w:t>
      </w:r>
      <w:r w:rsidR="00A32F51" w:rsidRPr="00A32F51">
        <w:rPr>
          <w:szCs w:val="22"/>
          <w:lang w:eastAsia="ja-JP"/>
        </w:rPr>
        <w:t xml:space="preserve">điện) nơi </w:t>
      </w:r>
      <w:r w:rsidR="00275447" w:rsidRPr="00C753EF">
        <w:rPr>
          <w:szCs w:val="22"/>
          <w:lang w:eastAsia="ja-JP"/>
        </w:rPr>
        <w:t xml:space="preserve">nhân </w:t>
      </w:r>
      <w:r w:rsidR="00275447">
        <w:rPr>
          <w:szCs w:val="22"/>
          <w:lang w:val="vi-VN" w:eastAsia="ja-JP"/>
        </w:rPr>
        <w:t>viên đường sắt</w:t>
      </w:r>
      <w:r w:rsidR="00A32F51" w:rsidRPr="00A32F51">
        <w:rPr>
          <w:szCs w:val="22"/>
          <w:lang w:eastAsia="ja-JP"/>
        </w:rPr>
        <w:t xml:space="preserve"> thường </w:t>
      </w:r>
      <w:r w:rsidR="00C753EF">
        <w:rPr>
          <w:szCs w:val="22"/>
          <w:lang w:eastAsia="ja-JP"/>
        </w:rPr>
        <w:t>có thể có mặt</w:t>
      </w:r>
      <w:r w:rsidR="00A32F51" w:rsidRPr="00A32F51">
        <w:rPr>
          <w:szCs w:val="22"/>
          <w:lang w:eastAsia="ja-JP"/>
        </w:rPr>
        <w:t xml:space="preserve"> trong điều kiện vận hành bình thường của </w:t>
      </w:r>
      <w:r>
        <w:rPr>
          <w:szCs w:val="22"/>
          <w:lang w:eastAsia="ja-JP"/>
        </w:rPr>
        <w:t xml:space="preserve">đoàn </w:t>
      </w:r>
      <w:r w:rsidR="00A32F51" w:rsidRPr="00A32F51">
        <w:rPr>
          <w:szCs w:val="22"/>
          <w:lang w:eastAsia="ja-JP"/>
        </w:rPr>
        <w:t>tàu và thiết bị và ở ghế lái</w:t>
      </w:r>
      <w:r w:rsidR="00A32F51">
        <w:rPr>
          <w:szCs w:val="22"/>
          <w:lang w:eastAsia="ja-JP"/>
        </w:rPr>
        <w:t xml:space="preserve"> tàu</w:t>
      </w:r>
      <w:r w:rsidR="00A32F51" w:rsidRPr="00A32F51">
        <w:rPr>
          <w:szCs w:val="22"/>
          <w:lang w:eastAsia="ja-JP"/>
        </w:rPr>
        <w:t xml:space="preserve">. </w:t>
      </w:r>
      <w:r w:rsidR="00D31DAE">
        <w:rPr>
          <w:szCs w:val="22"/>
          <w:lang w:eastAsia="ja-JP"/>
        </w:rPr>
        <w:t>Cao độ đo</w:t>
      </w:r>
      <w:r w:rsidR="00A32F51" w:rsidRPr="00A32F51">
        <w:rPr>
          <w:szCs w:val="22"/>
          <w:lang w:eastAsia="ja-JP"/>
        </w:rPr>
        <w:t xml:space="preserve"> trên sàn phải là 0,9 m và 1,5 m. Khoảng cách đo ngang tới tường là 0,3 m hoặc ở khoảng cách tối thiểu (&gt;0,3 m) nơi có thể có </w:t>
      </w:r>
      <w:r w:rsidR="00275447" w:rsidRPr="00C753EF">
        <w:rPr>
          <w:szCs w:val="22"/>
          <w:lang w:eastAsia="ja-JP"/>
        </w:rPr>
        <w:t xml:space="preserve">nhân </w:t>
      </w:r>
      <w:r w:rsidR="00275447">
        <w:rPr>
          <w:szCs w:val="22"/>
          <w:lang w:val="vi-VN" w:eastAsia="ja-JP"/>
        </w:rPr>
        <w:t>viên đường sắt</w:t>
      </w:r>
      <w:r w:rsidR="00A32F51" w:rsidRPr="00A32F51">
        <w:rPr>
          <w:szCs w:val="22"/>
          <w:lang w:eastAsia="ja-JP"/>
        </w:rPr>
        <w:t>.</w:t>
      </w:r>
    </w:p>
    <w:p w14:paraId="199045EB" w14:textId="77777777" w:rsidR="00A32F51" w:rsidRDefault="00A32F51" w:rsidP="00A32F51">
      <w:pPr>
        <w:pStyle w:val="Heading3"/>
      </w:pPr>
      <w:r>
        <w:t xml:space="preserve">4.2.3 </w:t>
      </w:r>
      <w:r w:rsidRPr="00A32F51">
        <w:t xml:space="preserve">Khu vực </w:t>
      </w:r>
      <w:r>
        <w:t>công cộng</w:t>
      </w:r>
      <w:r w:rsidRPr="00A32F51">
        <w:t xml:space="preserve"> bên trong </w:t>
      </w:r>
      <w:r>
        <w:t xml:space="preserve">đầu máy </w:t>
      </w:r>
      <w:r w:rsidRPr="00A32F51">
        <w:t>toa xe</w:t>
      </w:r>
    </w:p>
    <w:p w14:paraId="4ED702E4" w14:textId="65D762E4" w:rsidR="00A32F51" w:rsidRPr="00A32F51" w:rsidRDefault="00992EA3" w:rsidP="00A32F51">
      <w:pPr>
        <w:rPr>
          <w:szCs w:val="22"/>
          <w:lang w:eastAsia="ja-JP"/>
        </w:rPr>
      </w:pPr>
      <w:r>
        <w:rPr>
          <w:szCs w:val="22"/>
          <w:lang w:eastAsia="ja-JP"/>
        </w:rPr>
        <w:t>V</w:t>
      </w:r>
      <w:r w:rsidRPr="00992EA3">
        <w:rPr>
          <w:szCs w:val="22"/>
          <w:lang w:eastAsia="ja-JP"/>
        </w:rPr>
        <w:t>iệc đo đạc</w:t>
      </w:r>
      <w:r w:rsidR="00A32F51" w:rsidRPr="00A32F51">
        <w:rPr>
          <w:szCs w:val="22"/>
          <w:lang w:eastAsia="ja-JP"/>
        </w:rPr>
        <w:t xml:space="preserve"> </w:t>
      </w:r>
      <w:r w:rsidR="00D31DAE">
        <w:rPr>
          <w:szCs w:val="22"/>
          <w:lang w:eastAsia="ja-JP"/>
        </w:rPr>
        <w:t>cho thấy</w:t>
      </w:r>
      <w:r w:rsidR="00A32F51" w:rsidRPr="00A32F51">
        <w:rPr>
          <w:szCs w:val="22"/>
          <w:lang w:eastAsia="ja-JP"/>
        </w:rPr>
        <w:t xml:space="preserve"> sự phát </w:t>
      </w:r>
      <w:r w:rsidR="0088275A">
        <w:rPr>
          <w:szCs w:val="22"/>
          <w:lang w:eastAsia="ja-JP"/>
        </w:rPr>
        <w:t>xạ</w:t>
      </w:r>
      <w:r w:rsidR="00A32F51" w:rsidRPr="00A32F51">
        <w:rPr>
          <w:szCs w:val="22"/>
          <w:lang w:eastAsia="ja-JP"/>
        </w:rPr>
        <w:t xml:space="preserve"> của thiết bị </w:t>
      </w:r>
      <w:r w:rsidR="00A32F51">
        <w:rPr>
          <w:szCs w:val="22"/>
          <w:lang w:eastAsia="ja-JP"/>
        </w:rPr>
        <w:t>đoàn</w:t>
      </w:r>
      <w:r w:rsidR="00A32F51" w:rsidRPr="00A32F51">
        <w:rPr>
          <w:szCs w:val="22"/>
          <w:lang w:eastAsia="ja-JP"/>
        </w:rPr>
        <w:t xml:space="preserve"> tàu </w:t>
      </w:r>
      <w:r w:rsidR="0088275A">
        <w:rPr>
          <w:szCs w:val="22"/>
          <w:lang w:eastAsia="ja-JP"/>
        </w:rPr>
        <w:t>ở</w:t>
      </w:r>
      <w:r w:rsidR="0088275A" w:rsidRPr="00A32F51">
        <w:rPr>
          <w:szCs w:val="22"/>
          <w:lang w:eastAsia="ja-JP"/>
        </w:rPr>
        <w:t xml:space="preserve"> </w:t>
      </w:r>
      <w:r w:rsidR="0088275A" w:rsidRPr="00C753EF">
        <w:rPr>
          <w:szCs w:val="22"/>
          <w:lang w:eastAsia="ja-JP"/>
        </w:rPr>
        <w:t xml:space="preserve">trạng </w:t>
      </w:r>
      <w:r w:rsidR="0088275A">
        <w:rPr>
          <w:szCs w:val="22"/>
          <w:lang w:eastAsia="ja-JP"/>
        </w:rPr>
        <w:t>thái tĩnh</w:t>
      </w:r>
      <w:r w:rsidR="0088275A" w:rsidRPr="00C753EF">
        <w:rPr>
          <w:szCs w:val="22"/>
          <w:lang w:eastAsia="ja-JP"/>
        </w:rPr>
        <w:t xml:space="preserve"> và động</w:t>
      </w:r>
      <w:r w:rsidR="0088275A" w:rsidRPr="00A32F51">
        <w:rPr>
          <w:szCs w:val="22"/>
          <w:lang w:eastAsia="ja-JP"/>
        </w:rPr>
        <w:t xml:space="preserve"> </w:t>
      </w:r>
      <w:r w:rsidR="00A32F51" w:rsidRPr="00A32F51">
        <w:rPr>
          <w:szCs w:val="22"/>
          <w:lang w:eastAsia="ja-JP"/>
        </w:rPr>
        <w:t xml:space="preserve">(xem </w:t>
      </w:r>
      <w:r w:rsidR="00A32F51">
        <w:rPr>
          <w:szCs w:val="22"/>
          <w:lang w:eastAsia="ja-JP"/>
        </w:rPr>
        <w:t xml:space="preserve">Điều </w:t>
      </w:r>
      <w:r w:rsidR="00A32F51" w:rsidRPr="00A32F51">
        <w:rPr>
          <w:szCs w:val="22"/>
          <w:lang w:eastAsia="ja-JP"/>
        </w:rPr>
        <w:t>4.4.1).</w:t>
      </w:r>
    </w:p>
    <w:p w14:paraId="2996B959" w14:textId="1F510301" w:rsidR="00A32F51" w:rsidRDefault="00992EA3" w:rsidP="00A32F51">
      <w:pPr>
        <w:rPr>
          <w:szCs w:val="22"/>
          <w:lang w:eastAsia="ja-JP"/>
        </w:rPr>
      </w:pPr>
      <w:r w:rsidRPr="00992EA3">
        <w:rPr>
          <w:szCs w:val="22"/>
          <w:lang w:eastAsia="ja-JP"/>
        </w:rPr>
        <w:t>Việc đo đạc</w:t>
      </w:r>
      <w:r w:rsidR="00A32F51" w:rsidRPr="00A32F51">
        <w:rPr>
          <w:szCs w:val="22"/>
          <w:lang w:eastAsia="ja-JP"/>
        </w:rPr>
        <w:t xml:space="preserve"> phải được thực hiện ở vị trí gần nhất có thể </w:t>
      </w:r>
      <w:r w:rsidR="00D31DAE">
        <w:rPr>
          <w:szCs w:val="22"/>
          <w:lang w:eastAsia="ja-JP"/>
        </w:rPr>
        <w:t>đối với</w:t>
      </w:r>
      <w:r w:rsidR="00A32F51" w:rsidRPr="00A32F51">
        <w:rPr>
          <w:szCs w:val="22"/>
          <w:lang w:eastAsia="ja-JP"/>
        </w:rPr>
        <w:t xml:space="preserve"> các nguồn phát xạ của đoàn tàu (ví dụ: bộ chuyển đổi nguồn, cáp điện và cuộn cảm </w:t>
      </w:r>
      <w:r w:rsidR="002D4A86">
        <w:rPr>
          <w:szCs w:val="22"/>
          <w:lang w:eastAsia="ja-JP"/>
        </w:rPr>
        <w:t xml:space="preserve">ứng </w:t>
      </w:r>
      <w:r w:rsidR="00A32F51" w:rsidRPr="00A32F51">
        <w:rPr>
          <w:szCs w:val="22"/>
          <w:lang w:eastAsia="ja-JP"/>
        </w:rPr>
        <w:t>điện), nơi có thể có</w:t>
      </w:r>
      <w:r w:rsidR="00A32F51">
        <w:rPr>
          <w:szCs w:val="22"/>
          <w:lang w:eastAsia="ja-JP"/>
        </w:rPr>
        <w:t xml:space="preserve"> </w:t>
      </w:r>
      <w:r w:rsidR="00D31DAE">
        <w:rPr>
          <w:szCs w:val="22"/>
          <w:lang w:eastAsia="ja-JP"/>
        </w:rPr>
        <w:t>hành khách</w:t>
      </w:r>
      <w:r w:rsidR="00A32F51" w:rsidRPr="00A32F51">
        <w:rPr>
          <w:szCs w:val="22"/>
          <w:lang w:eastAsia="ja-JP"/>
        </w:rPr>
        <w:t xml:space="preserve">. Trong trường hợp này, </w:t>
      </w:r>
      <w:r w:rsidR="007B6FC3">
        <w:rPr>
          <w:szCs w:val="22"/>
          <w:lang w:eastAsia="ja-JP"/>
        </w:rPr>
        <w:t>cao độ</w:t>
      </w:r>
      <w:r w:rsidR="00A32F51" w:rsidRPr="00A32F51">
        <w:rPr>
          <w:szCs w:val="22"/>
          <w:lang w:eastAsia="ja-JP"/>
        </w:rPr>
        <w:t xml:space="preserve"> đo trên sàn của tất cả các khu vực công cộng phải là 0,3 m, 0,9 m và 1,5 m. Khoảng cách đo ngang tới tường là 0,3 m hoặc ở khoảng cách tối thiểu (&gt; 0,3 m) nơi có thể có</w:t>
      </w:r>
      <w:r w:rsidR="00A32F51">
        <w:rPr>
          <w:szCs w:val="22"/>
          <w:lang w:eastAsia="ja-JP"/>
        </w:rPr>
        <w:t xml:space="preserve"> </w:t>
      </w:r>
      <w:r w:rsidR="00D31DAE">
        <w:rPr>
          <w:szCs w:val="22"/>
          <w:lang w:eastAsia="ja-JP"/>
        </w:rPr>
        <w:t>hành khách</w:t>
      </w:r>
      <w:r w:rsidR="00A32F51" w:rsidRPr="00A32F51">
        <w:rPr>
          <w:szCs w:val="22"/>
          <w:lang w:eastAsia="ja-JP"/>
        </w:rPr>
        <w:t>.</w:t>
      </w:r>
    </w:p>
    <w:p w14:paraId="165160FA" w14:textId="4C51B442" w:rsidR="00A32F51" w:rsidRDefault="00A32F51" w:rsidP="00A32F51">
      <w:pPr>
        <w:pStyle w:val="Heading3"/>
      </w:pPr>
      <w:r>
        <w:t xml:space="preserve">4.2.4 </w:t>
      </w:r>
      <w:r w:rsidRPr="00A32F51">
        <w:t xml:space="preserve">Khu vực bên </w:t>
      </w:r>
      <w:r>
        <w:t>ngoài</w:t>
      </w:r>
      <w:r w:rsidRPr="00A32F51">
        <w:t xml:space="preserve"> </w:t>
      </w:r>
      <w:r>
        <w:t xml:space="preserve">đầu máy </w:t>
      </w:r>
      <w:r w:rsidRPr="00A32F51">
        <w:t>toa xe</w:t>
      </w:r>
      <w:r>
        <w:t xml:space="preserve"> (</w:t>
      </w:r>
      <w:r w:rsidR="00D31DAE" w:rsidRPr="00D31DAE">
        <w:rPr>
          <w:szCs w:val="22"/>
          <w:lang w:val="vi-VN"/>
        </w:rPr>
        <w:t>hành khách</w:t>
      </w:r>
      <w:r>
        <w:t xml:space="preserve"> và </w:t>
      </w:r>
      <w:r w:rsidR="00275447" w:rsidRPr="00C753EF">
        <w:rPr>
          <w:szCs w:val="22"/>
        </w:rPr>
        <w:t xml:space="preserve">nhân </w:t>
      </w:r>
      <w:r w:rsidR="00275447">
        <w:rPr>
          <w:szCs w:val="22"/>
          <w:lang w:val="vi-VN"/>
        </w:rPr>
        <w:t>viên đường sắt</w:t>
      </w:r>
      <w:r>
        <w:t>)</w:t>
      </w:r>
    </w:p>
    <w:p w14:paraId="4B0221E6" w14:textId="45786736" w:rsidR="001F14CF" w:rsidRPr="001F14CF" w:rsidRDefault="00992EA3" w:rsidP="001F14CF">
      <w:pPr>
        <w:rPr>
          <w:szCs w:val="22"/>
          <w:lang w:eastAsia="ja-JP"/>
        </w:rPr>
      </w:pPr>
      <w:r>
        <w:rPr>
          <w:szCs w:val="22"/>
          <w:lang w:eastAsia="ja-JP"/>
        </w:rPr>
        <w:t>V</w:t>
      </w:r>
      <w:r w:rsidRPr="00992EA3">
        <w:rPr>
          <w:szCs w:val="22"/>
          <w:lang w:eastAsia="ja-JP"/>
        </w:rPr>
        <w:t>iệc đo đạc</w:t>
      </w:r>
      <w:r w:rsidR="001F14CF" w:rsidRPr="00C753EF">
        <w:rPr>
          <w:szCs w:val="22"/>
          <w:lang w:eastAsia="ja-JP"/>
        </w:rPr>
        <w:t xml:space="preserve"> gần đầu máy toa xe cho thấy lượng </w:t>
      </w:r>
      <w:r w:rsidR="0088275A" w:rsidRPr="00A32F51">
        <w:rPr>
          <w:szCs w:val="22"/>
          <w:lang w:eastAsia="ja-JP"/>
        </w:rPr>
        <w:t xml:space="preserve">phát </w:t>
      </w:r>
      <w:r w:rsidR="0088275A">
        <w:rPr>
          <w:szCs w:val="22"/>
          <w:lang w:eastAsia="ja-JP"/>
        </w:rPr>
        <w:t>xạ</w:t>
      </w:r>
      <w:r w:rsidR="001F14CF" w:rsidRPr="00C753EF">
        <w:rPr>
          <w:szCs w:val="22"/>
          <w:lang w:eastAsia="ja-JP"/>
        </w:rPr>
        <w:t xml:space="preserve"> của thiết bị chạy tàu </w:t>
      </w:r>
      <w:r w:rsidR="0088275A">
        <w:rPr>
          <w:szCs w:val="22"/>
          <w:lang w:eastAsia="ja-JP"/>
        </w:rPr>
        <w:t>ở</w:t>
      </w:r>
      <w:r w:rsidR="001F14CF" w:rsidRPr="00C753EF">
        <w:rPr>
          <w:szCs w:val="22"/>
          <w:lang w:eastAsia="ja-JP"/>
        </w:rPr>
        <w:t xml:space="preserve"> trạng </w:t>
      </w:r>
      <w:r w:rsidR="0088275A">
        <w:rPr>
          <w:szCs w:val="22"/>
          <w:lang w:eastAsia="ja-JP"/>
        </w:rPr>
        <w:t xml:space="preserve">thái tĩnh </w:t>
      </w:r>
      <w:r w:rsidR="001F14CF" w:rsidRPr="001F14CF">
        <w:rPr>
          <w:szCs w:val="22"/>
          <w:lang w:eastAsia="ja-JP"/>
        </w:rPr>
        <w:t xml:space="preserve">(xem </w:t>
      </w:r>
      <w:r w:rsidR="001F14CF">
        <w:rPr>
          <w:szCs w:val="22"/>
          <w:lang w:eastAsia="ja-JP"/>
        </w:rPr>
        <w:t xml:space="preserve">Điều </w:t>
      </w:r>
      <w:r w:rsidR="001F14CF" w:rsidRPr="001F14CF">
        <w:rPr>
          <w:szCs w:val="22"/>
          <w:lang w:eastAsia="ja-JP"/>
        </w:rPr>
        <w:t xml:space="preserve">4.4.1) trong khoảng cách nằm ngang 0,3 m đến vỏ tàu ở vị trí gần nhất có thể của các nguồn </w:t>
      </w:r>
      <w:r w:rsidR="0088275A" w:rsidRPr="00A32F51">
        <w:rPr>
          <w:szCs w:val="22"/>
          <w:lang w:eastAsia="ja-JP"/>
        </w:rPr>
        <w:t xml:space="preserve">phát </w:t>
      </w:r>
      <w:r w:rsidR="0088275A">
        <w:rPr>
          <w:szCs w:val="22"/>
          <w:lang w:eastAsia="ja-JP"/>
        </w:rPr>
        <w:t>xạ</w:t>
      </w:r>
      <w:r w:rsidR="0088275A" w:rsidRPr="0088275A">
        <w:rPr>
          <w:szCs w:val="22"/>
          <w:lang w:eastAsia="ja-JP"/>
        </w:rPr>
        <w:t xml:space="preserve"> </w:t>
      </w:r>
      <w:r w:rsidR="0088275A" w:rsidRPr="00A32F51">
        <w:rPr>
          <w:szCs w:val="22"/>
          <w:lang w:eastAsia="ja-JP"/>
        </w:rPr>
        <w:t xml:space="preserve">phát </w:t>
      </w:r>
      <w:r w:rsidR="0088275A">
        <w:rPr>
          <w:szCs w:val="22"/>
          <w:lang w:eastAsia="ja-JP"/>
        </w:rPr>
        <w:t>xạ</w:t>
      </w:r>
      <w:r w:rsidR="001F14CF" w:rsidRPr="001F14CF">
        <w:rPr>
          <w:szCs w:val="22"/>
          <w:lang w:eastAsia="ja-JP"/>
        </w:rPr>
        <w:t xml:space="preserve"> của đoàn tàu (ví dụ: bộ chuyển đổi điện, cáp điện và cuộn cảm</w:t>
      </w:r>
      <w:r w:rsidR="002D4A86">
        <w:rPr>
          <w:szCs w:val="22"/>
          <w:lang w:eastAsia="ja-JP"/>
        </w:rPr>
        <w:t xml:space="preserve"> ứng</w:t>
      </w:r>
      <w:r w:rsidR="001F14CF" w:rsidRPr="001F14CF">
        <w:rPr>
          <w:szCs w:val="22"/>
          <w:lang w:eastAsia="ja-JP"/>
        </w:rPr>
        <w:t xml:space="preserve"> điện) ở </w:t>
      </w:r>
      <w:r w:rsidR="007B6FC3">
        <w:rPr>
          <w:szCs w:val="22"/>
          <w:lang w:eastAsia="ja-JP"/>
        </w:rPr>
        <w:t>cao độ</w:t>
      </w:r>
      <w:r w:rsidR="001F14CF" w:rsidRPr="001F14CF">
        <w:rPr>
          <w:szCs w:val="22"/>
          <w:lang w:eastAsia="ja-JP"/>
        </w:rPr>
        <w:t xml:space="preserve"> 0,5 m, 1,5 m và 2,5 m tính từ đỉnh ray.</w:t>
      </w:r>
    </w:p>
    <w:p w14:paraId="2BDB4E8C" w14:textId="69C60B10" w:rsidR="00A32F51" w:rsidRDefault="00992EA3" w:rsidP="001F14CF">
      <w:pPr>
        <w:rPr>
          <w:szCs w:val="22"/>
          <w:lang w:eastAsia="ja-JP"/>
        </w:rPr>
      </w:pPr>
      <w:r>
        <w:rPr>
          <w:szCs w:val="22"/>
          <w:lang w:eastAsia="ja-JP"/>
        </w:rPr>
        <w:t>V</w:t>
      </w:r>
      <w:r w:rsidRPr="00992EA3">
        <w:rPr>
          <w:szCs w:val="22"/>
          <w:lang w:eastAsia="ja-JP"/>
        </w:rPr>
        <w:t>iệc đo đạc</w:t>
      </w:r>
      <w:r w:rsidR="001F14CF" w:rsidRPr="001F14CF">
        <w:rPr>
          <w:szCs w:val="22"/>
          <w:lang w:eastAsia="ja-JP"/>
        </w:rPr>
        <w:t xml:space="preserve"> </w:t>
      </w:r>
      <w:r>
        <w:rPr>
          <w:szCs w:val="22"/>
          <w:lang w:eastAsia="ja-JP"/>
        </w:rPr>
        <w:t>tại điểm</w:t>
      </w:r>
      <w:r w:rsidR="003E72AC">
        <w:rPr>
          <w:szCs w:val="22"/>
          <w:lang w:eastAsia="ja-JP"/>
        </w:rPr>
        <w:t xml:space="preserve"> </w:t>
      </w:r>
      <w:r w:rsidR="001F14CF" w:rsidRPr="001F14CF">
        <w:rPr>
          <w:szCs w:val="22"/>
          <w:lang w:eastAsia="ja-JP"/>
        </w:rPr>
        <w:t>công cộng không được thực hiện ở cùng một phía của ray thứ ba đối với đường ray.</w:t>
      </w:r>
    </w:p>
    <w:p w14:paraId="17610A1B" w14:textId="77777777" w:rsidR="001F14CF" w:rsidRDefault="001F14CF" w:rsidP="00755430">
      <w:pPr>
        <w:pStyle w:val="Heading2"/>
        <w:rPr>
          <w:lang w:eastAsia="ja-JP"/>
        </w:rPr>
      </w:pPr>
      <w:bookmarkStart w:id="51" w:name="_Toc79672569"/>
      <w:r>
        <w:rPr>
          <w:lang w:eastAsia="ja-JP"/>
        </w:rPr>
        <w:lastRenderedPageBreak/>
        <w:t>4.3 Lắp đặt cố định</w:t>
      </w:r>
      <w:bookmarkEnd w:id="51"/>
    </w:p>
    <w:p w14:paraId="00CD7EF6" w14:textId="77777777" w:rsidR="001F14CF" w:rsidRDefault="001F14CF" w:rsidP="001F14CF">
      <w:pPr>
        <w:pStyle w:val="Heading3"/>
      </w:pPr>
      <w:r>
        <w:t>4.3.1 Tổng quát</w:t>
      </w:r>
    </w:p>
    <w:p w14:paraId="668C4BFA" w14:textId="144AE5E1" w:rsidR="001F14CF" w:rsidRPr="001F14CF" w:rsidRDefault="001F14CF" w:rsidP="001F14CF">
      <w:pPr>
        <w:rPr>
          <w:szCs w:val="22"/>
          <w:lang w:eastAsia="ja-JP"/>
        </w:rPr>
      </w:pPr>
      <w:r w:rsidRPr="001F14CF">
        <w:rPr>
          <w:szCs w:val="22"/>
          <w:lang w:eastAsia="ja-JP"/>
        </w:rPr>
        <w:t xml:space="preserve">Chứng minh sự tuân thủ của </w:t>
      </w:r>
      <w:r w:rsidR="00F76A8C">
        <w:rPr>
          <w:szCs w:val="22"/>
          <w:lang w:eastAsia="ja-JP"/>
        </w:rPr>
        <w:t>kết cấu</w:t>
      </w:r>
      <w:r w:rsidR="00F76A8C" w:rsidRPr="00A32F51">
        <w:rPr>
          <w:szCs w:val="22"/>
          <w:lang w:eastAsia="ja-JP"/>
        </w:rPr>
        <w:t xml:space="preserve"> hạ tầng</w:t>
      </w:r>
      <w:r w:rsidRPr="001F14CF">
        <w:rPr>
          <w:szCs w:val="22"/>
          <w:lang w:eastAsia="ja-JP"/>
        </w:rPr>
        <w:t xml:space="preserve"> hiện có phải bao gồm hệ thống điện kéo cố định </w:t>
      </w:r>
      <w:r>
        <w:rPr>
          <w:szCs w:val="22"/>
          <w:lang w:eastAsia="ja-JP"/>
        </w:rPr>
        <w:t>của</w:t>
      </w:r>
      <w:r w:rsidRPr="001F14CF">
        <w:rPr>
          <w:szCs w:val="22"/>
          <w:lang w:eastAsia="ja-JP"/>
        </w:rPr>
        <w:t xml:space="preserve"> môi trường đường sắt.</w:t>
      </w:r>
    </w:p>
    <w:p w14:paraId="2F4BA0E5" w14:textId="77777777" w:rsidR="001F14CF" w:rsidRPr="001F14CF" w:rsidRDefault="001F14CF" w:rsidP="001F14CF">
      <w:pPr>
        <w:rPr>
          <w:szCs w:val="22"/>
          <w:lang w:eastAsia="ja-JP"/>
        </w:rPr>
      </w:pPr>
      <w:r w:rsidRPr="001F14CF">
        <w:rPr>
          <w:szCs w:val="22"/>
          <w:lang w:eastAsia="ja-JP"/>
        </w:rPr>
        <w:t xml:space="preserve">Các vị trí mà sự tuân thủ phải được chứng minh được đưa ra trong </w:t>
      </w:r>
      <w:r>
        <w:rPr>
          <w:szCs w:val="22"/>
          <w:lang w:eastAsia="ja-JP"/>
        </w:rPr>
        <w:t xml:space="preserve">Điều </w:t>
      </w:r>
      <w:r w:rsidRPr="001F14CF">
        <w:rPr>
          <w:szCs w:val="22"/>
          <w:lang w:eastAsia="ja-JP"/>
        </w:rPr>
        <w:t xml:space="preserve">4.3.2 đến </w:t>
      </w:r>
      <w:r>
        <w:rPr>
          <w:szCs w:val="22"/>
          <w:lang w:eastAsia="ja-JP"/>
        </w:rPr>
        <w:t xml:space="preserve">Điều </w:t>
      </w:r>
      <w:r w:rsidRPr="001F14CF">
        <w:rPr>
          <w:szCs w:val="22"/>
          <w:lang w:eastAsia="ja-JP"/>
        </w:rPr>
        <w:t>4.3.4.</w:t>
      </w:r>
    </w:p>
    <w:p w14:paraId="036845CA" w14:textId="57B655AD" w:rsidR="001F14CF" w:rsidRDefault="001F14CF" w:rsidP="001F14CF">
      <w:pPr>
        <w:rPr>
          <w:szCs w:val="22"/>
          <w:lang w:eastAsia="ja-JP"/>
        </w:rPr>
      </w:pPr>
      <w:r w:rsidRPr="001F14CF">
        <w:rPr>
          <w:szCs w:val="22"/>
          <w:lang w:eastAsia="ja-JP"/>
        </w:rPr>
        <w:t xml:space="preserve">Mô phỏng/tính toán có thể đưa ra các số liệu trong trường hợp xấu nhất (xem </w:t>
      </w:r>
      <w:r>
        <w:rPr>
          <w:szCs w:val="22"/>
          <w:lang w:eastAsia="ja-JP"/>
        </w:rPr>
        <w:t xml:space="preserve">Điều </w:t>
      </w:r>
      <w:r w:rsidRPr="001F14CF">
        <w:rPr>
          <w:szCs w:val="22"/>
          <w:lang w:eastAsia="ja-JP"/>
        </w:rPr>
        <w:t>4.3.5).</w:t>
      </w:r>
    </w:p>
    <w:p w14:paraId="524A0CA1" w14:textId="77777777" w:rsidR="001F14CF" w:rsidRDefault="001F14CF" w:rsidP="009E25D0">
      <w:pPr>
        <w:rPr>
          <w:sz w:val="20"/>
          <w:szCs w:val="20"/>
          <w:lang w:eastAsia="ja-JP"/>
        </w:rPr>
      </w:pPr>
      <w:r w:rsidRPr="001F14CF">
        <w:rPr>
          <w:sz w:val="20"/>
          <w:szCs w:val="20"/>
          <w:lang w:eastAsia="ja-JP"/>
        </w:rPr>
        <w:t xml:space="preserve">CHÚ THÍCH: </w:t>
      </w:r>
    </w:p>
    <w:p w14:paraId="7DD369CE" w14:textId="77777777" w:rsidR="00A32F51" w:rsidRPr="001F14CF" w:rsidRDefault="001F14CF" w:rsidP="001F14CF">
      <w:pPr>
        <w:ind w:left="720"/>
        <w:rPr>
          <w:sz w:val="20"/>
          <w:szCs w:val="20"/>
          <w:lang w:eastAsia="ja-JP"/>
        </w:rPr>
      </w:pPr>
      <w:r w:rsidRPr="001F14CF">
        <w:rPr>
          <w:sz w:val="20"/>
          <w:szCs w:val="20"/>
          <w:lang w:eastAsia="ja-JP"/>
        </w:rPr>
        <w:t>Các quy trình đo cụ thể của từng quốc gia có thể được tìm thấy trong Phụ lục C.</w:t>
      </w:r>
    </w:p>
    <w:p w14:paraId="328F0490" w14:textId="774F3CB4" w:rsidR="001F14CF" w:rsidRDefault="001F14CF" w:rsidP="001F14CF">
      <w:pPr>
        <w:pStyle w:val="Heading3"/>
      </w:pPr>
      <w:r>
        <w:t>4.3.2 T</w:t>
      </w:r>
      <w:r w:rsidRPr="001F14CF">
        <w:t xml:space="preserve">uyến đường sắt </w:t>
      </w:r>
      <w:r>
        <w:t xml:space="preserve">mở </w:t>
      </w:r>
      <w:r w:rsidRPr="001F14CF">
        <w:t>(</w:t>
      </w:r>
      <w:r w:rsidR="00D31DAE" w:rsidRPr="00D31DAE">
        <w:rPr>
          <w:szCs w:val="22"/>
          <w:lang w:val="vi-VN"/>
        </w:rPr>
        <w:t>hành khách</w:t>
      </w:r>
      <w:r w:rsidRPr="001F14CF">
        <w:t xml:space="preserve"> và </w:t>
      </w:r>
      <w:r w:rsidR="00275447" w:rsidRPr="00C753EF">
        <w:rPr>
          <w:szCs w:val="22"/>
        </w:rPr>
        <w:t xml:space="preserve">nhân </w:t>
      </w:r>
      <w:r w:rsidR="00275447">
        <w:rPr>
          <w:szCs w:val="22"/>
          <w:lang w:val="vi-VN"/>
        </w:rPr>
        <w:t>viên đường sắt</w:t>
      </w:r>
      <w:r w:rsidRPr="001F14CF">
        <w:t>)</w:t>
      </w:r>
    </w:p>
    <w:p w14:paraId="33AEE48D" w14:textId="38FF6D24" w:rsidR="001F14CF" w:rsidRDefault="00992EA3" w:rsidP="009E25D0">
      <w:pPr>
        <w:rPr>
          <w:szCs w:val="22"/>
          <w:lang w:eastAsia="ja-JP"/>
        </w:rPr>
      </w:pPr>
      <w:r>
        <w:rPr>
          <w:szCs w:val="22"/>
          <w:lang w:eastAsia="ja-JP"/>
        </w:rPr>
        <w:t>V</w:t>
      </w:r>
      <w:r w:rsidRPr="00992EA3">
        <w:rPr>
          <w:szCs w:val="22"/>
          <w:lang w:eastAsia="ja-JP"/>
        </w:rPr>
        <w:t>iệc đo đạc</w:t>
      </w:r>
      <w:r w:rsidR="001F14CF" w:rsidRPr="001F14CF">
        <w:rPr>
          <w:szCs w:val="22"/>
          <w:lang w:eastAsia="ja-JP"/>
        </w:rPr>
        <w:t xml:space="preserve"> và/hoặc mô phỏng/tính toán liên quan đến </w:t>
      </w:r>
      <w:r w:rsidR="00D31DAE" w:rsidRPr="00D31DAE">
        <w:rPr>
          <w:szCs w:val="22"/>
          <w:lang w:val="vi-VN" w:eastAsia="ja-JP"/>
        </w:rPr>
        <w:t>hành khách</w:t>
      </w:r>
      <w:r w:rsidR="001F14CF" w:rsidRPr="001F14CF">
        <w:rPr>
          <w:szCs w:val="22"/>
          <w:lang w:eastAsia="ja-JP"/>
        </w:rPr>
        <w:t xml:space="preserve"> phải được thực hiện </w:t>
      </w:r>
      <w:r w:rsidR="001F14CF">
        <w:rPr>
          <w:szCs w:val="22"/>
          <w:lang w:eastAsia="ja-JP"/>
        </w:rPr>
        <w:t>trong</w:t>
      </w:r>
      <w:r w:rsidR="001F14CF" w:rsidRPr="001F14CF">
        <w:rPr>
          <w:szCs w:val="22"/>
          <w:lang w:eastAsia="ja-JP"/>
        </w:rPr>
        <w:t xml:space="preserve"> khoảng cách từ tâm của đường ray gần nhất của hệ thống được cho trong Bảng 1</w:t>
      </w:r>
      <w:r w:rsidR="001F14CF">
        <w:rPr>
          <w:szCs w:val="22"/>
          <w:lang w:eastAsia="ja-JP"/>
        </w:rPr>
        <w:t xml:space="preserve"> </w:t>
      </w:r>
      <w:r w:rsidR="001F14CF" w:rsidRPr="001F14CF">
        <w:rPr>
          <w:szCs w:val="22"/>
          <w:lang w:eastAsia="ja-JP"/>
        </w:rPr>
        <w:t xml:space="preserve">dưới đây hoặc trong khoảng cách cao hơn trong </w:t>
      </w:r>
      <w:r w:rsidR="001F14CF">
        <w:rPr>
          <w:szCs w:val="22"/>
          <w:lang w:eastAsia="ja-JP"/>
        </w:rPr>
        <w:t xml:space="preserve">phạm vi </w:t>
      </w:r>
      <w:r w:rsidR="001F14CF" w:rsidRPr="001F14CF">
        <w:rPr>
          <w:szCs w:val="22"/>
          <w:lang w:eastAsia="ja-JP"/>
        </w:rPr>
        <w:t>khu vực công cộng gần nhất có thể tiếp cận, cách mặt đất 1,5 m (khu vực đ</w:t>
      </w:r>
      <w:r w:rsidR="001F14CF">
        <w:rPr>
          <w:szCs w:val="22"/>
          <w:lang w:eastAsia="ja-JP"/>
        </w:rPr>
        <w:t>ỗ</w:t>
      </w:r>
      <w:r w:rsidR="001F14CF" w:rsidRPr="001F14CF">
        <w:rPr>
          <w:szCs w:val="22"/>
          <w:lang w:eastAsia="ja-JP"/>
        </w:rPr>
        <w:t xml:space="preserve">) </w:t>
      </w:r>
      <w:r w:rsidR="001F14CF">
        <w:rPr>
          <w:szCs w:val="22"/>
          <w:lang w:eastAsia="ja-JP"/>
        </w:rPr>
        <w:t>trong đó</w:t>
      </w:r>
      <w:r w:rsidR="001F14CF" w:rsidRPr="001F14CF">
        <w:rPr>
          <w:szCs w:val="22"/>
          <w:lang w:eastAsia="ja-JP"/>
        </w:rPr>
        <w:t xml:space="preserve"> </w:t>
      </w:r>
      <w:r w:rsidR="006D12B1">
        <w:rPr>
          <w:szCs w:val="22"/>
          <w:lang w:eastAsia="ja-JP"/>
        </w:rPr>
        <w:t xml:space="preserve">có thể </w:t>
      </w:r>
      <w:r w:rsidR="006D12B1" w:rsidRPr="001F14CF">
        <w:rPr>
          <w:szCs w:val="22"/>
          <w:lang w:eastAsia="ja-JP"/>
        </w:rPr>
        <w:t xml:space="preserve">phát hiện được </w:t>
      </w:r>
      <w:r w:rsidR="001F14CF" w:rsidRPr="001F14CF">
        <w:rPr>
          <w:szCs w:val="22"/>
          <w:lang w:eastAsia="ja-JP"/>
        </w:rPr>
        <w:t xml:space="preserve">mọi người </w:t>
      </w:r>
      <w:r w:rsidR="00E54C0F">
        <w:rPr>
          <w:szCs w:val="22"/>
          <w:lang w:eastAsia="ja-JP"/>
        </w:rPr>
        <w:t xml:space="preserve">tại </w:t>
      </w:r>
      <w:r w:rsidR="001F14CF" w:rsidRPr="001F14CF">
        <w:rPr>
          <w:szCs w:val="22"/>
          <w:lang w:eastAsia="ja-JP"/>
        </w:rPr>
        <w:t>vị trí</w:t>
      </w:r>
      <w:r w:rsidR="006D12B1">
        <w:rPr>
          <w:szCs w:val="22"/>
          <w:lang w:eastAsia="ja-JP"/>
        </w:rPr>
        <w:t xml:space="preserve"> đó</w:t>
      </w:r>
      <w:r w:rsidR="001F14CF" w:rsidRPr="001F14CF">
        <w:rPr>
          <w:szCs w:val="22"/>
          <w:lang w:eastAsia="ja-JP"/>
        </w:rPr>
        <w:t>.</w:t>
      </w:r>
    </w:p>
    <w:p w14:paraId="5782BFB3" w14:textId="2474255F" w:rsidR="00BE3119" w:rsidRPr="00B91E4A" w:rsidRDefault="00BE3119" w:rsidP="00BE3119">
      <w:pPr>
        <w:jc w:val="center"/>
        <w:rPr>
          <w:b/>
          <w:szCs w:val="22"/>
          <w:lang w:eastAsia="ja-JP"/>
        </w:rPr>
      </w:pPr>
      <w:r w:rsidRPr="00FE315F">
        <w:rPr>
          <w:b/>
          <w:color w:val="000ACC"/>
          <w:szCs w:val="22"/>
        </w:rPr>
        <w:t>Bảng</w:t>
      </w:r>
      <w:r w:rsidR="00623762">
        <w:rPr>
          <w:b/>
          <w:color w:val="000ACC"/>
          <w:szCs w:val="22"/>
        </w:rPr>
        <w:t xml:space="preserve"> 1</w:t>
      </w:r>
      <w:r w:rsidRPr="00FE315F">
        <w:rPr>
          <w:b/>
          <w:color w:val="000ACC"/>
          <w:szCs w:val="22"/>
        </w:rPr>
        <w:t xml:space="preserve"> -</w:t>
      </w:r>
      <w:r w:rsidRPr="00B91E4A">
        <w:rPr>
          <w:b/>
          <w:szCs w:val="22"/>
          <w:lang w:eastAsia="ja-JP"/>
        </w:rPr>
        <w:t xml:space="preserve"> </w:t>
      </w:r>
      <w:r>
        <w:rPr>
          <w:b/>
          <w:szCs w:val="22"/>
          <w:lang w:eastAsia="ja-JP"/>
        </w:rPr>
        <w:t>Vị trí và khoảng cách</w:t>
      </w:r>
    </w:p>
    <w:tbl>
      <w:tblPr>
        <w:tblStyle w:val="TableGrid"/>
        <w:tblW w:w="0" w:type="auto"/>
        <w:tblLook w:val="04A0" w:firstRow="1" w:lastRow="0" w:firstColumn="1" w:lastColumn="0" w:noHBand="0" w:noVBand="1"/>
      </w:tblPr>
      <w:tblGrid>
        <w:gridCol w:w="2518"/>
        <w:gridCol w:w="4051"/>
        <w:gridCol w:w="3285"/>
      </w:tblGrid>
      <w:tr w:rsidR="0099605B" w14:paraId="4EA2541E" w14:textId="77777777" w:rsidTr="00BE3119">
        <w:tc>
          <w:tcPr>
            <w:tcW w:w="2518" w:type="dxa"/>
            <w:shd w:val="clear" w:color="auto" w:fill="F2F2F2" w:themeFill="background1" w:themeFillShade="F2"/>
          </w:tcPr>
          <w:p w14:paraId="4E0124FF" w14:textId="77777777" w:rsidR="0099605B" w:rsidRPr="0099605B" w:rsidRDefault="0099605B" w:rsidP="0099605B">
            <w:pPr>
              <w:spacing w:before="60" w:after="60"/>
              <w:jc w:val="center"/>
              <w:rPr>
                <w:b/>
                <w:szCs w:val="22"/>
                <w:lang w:eastAsia="ja-JP"/>
              </w:rPr>
            </w:pPr>
            <w:r w:rsidRPr="0099605B">
              <w:rPr>
                <w:b/>
                <w:szCs w:val="22"/>
                <w:lang w:eastAsia="ja-JP"/>
              </w:rPr>
              <w:t>Vị trí</w:t>
            </w:r>
          </w:p>
        </w:tc>
        <w:tc>
          <w:tcPr>
            <w:tcW w:w="4051" w:type="dxa"/>
            <w:shd w:val="clear" w:color="auto" w:fill="F2F2F2" w:themeFill="background1" w:themeFillShade="F2"/>
          </w:tcPr>
          <w:p w14:paraId="1CF524DA" w14:textId="77777777" w:rsidR="0099605B" w:rsidRPr="0099605B" w:rsidRDefault="0099605B" w:rsidP="0099605B">
            <w:pPr>
              <w:spacing w:before="60" w:after="60"/>
              <w:jc w:val="center"/>
              <w:rPr>
                <w:b/>
                <w:szCs w:val="22"/>
                <w:lang w:eastAsia="ja-JP"/>
              </w:rPr>
            </w:pPr>
            <w:r w:rsidRPr="0099605B">
              <w:rPr>
                <w:b/>
                <w:szCs w:val="22"/>
                <w:lang w:eastAsia="ja-JP"/>
              </w:rPr>
              <w:t>Khoảng cách từ tâm của đường ray, m</w:t>
            </w:r>
          </w:p>
        </w:tc>
        <w:tc>
          <w:tcPr>
            <w:tcW w:w="3285" w:type="dxa"/>
            <w:shd w:val="clear" w:color="auto" w:fill="F2F2F2" w:themeFill="background1" w:themeFillShade="F2"/>
          </w:tcPr>
          <w:p w14:paraId="03938D59" w14:textId="77777777" w:rsidR="0099605B" w:rsidRPr="0099605B" w:rsidRDefault="0099605B" w:rsidP="0099605B">
            <w:pPr>
              <w:spacing w:before="60" w:after="60"/>
              <w:jc w:val="center"/>
              <w:rPr>
                <w:b/>
                <w:szCs w:val="22"/>
                <w:lang w:eastAsia="ja-JP"/>
              </w:rPr>
            </w:pPr>
            <w:r w:rsidRPr="0099605B">
              <w:rPr>
                <w:b/>
                <w:szCs w:val="22"/>
                <w:lang w:eastAsia="ja-JP"/>
              </w:rPr>
              <w:t>Ghi chú</w:t>
            </w:r>
          </w:p>
        </w:tc>
      </w:tr>
      <w:tr w:rsidR="0099605B" w14:paraId="1E9C3208" w14:textId="77777777" w:rsidTr="0099605B">
        <w:tc>
          <w:tcPr>
            <w:tcW w:w="2518" w:type="dxa"/>
          </w:tcPr>
          <w:p w14:paraId="4481D2FF" w14:textId="77777777" w:rsidR="0099605B" w:rsidRDefault="0099605B" w:rsidP="0099605B">
            <w:pPr>
              <w:spacing w:before="60" w:after="60"/>
              <w:rPr>
                <w:szCs w:val="22"/>
                <w:lang w:eastAsia="ja-JP"/>
              </w:rPr>
            </w:pPr>
            <w:r>
              <w:rPr>
                <w:szCs w:val="22"/>
                <w:lang w:eastAsia="ja-JP"/>
              </w:rPr>
              <w:t>Tuyến chính</w:t>
            </w:r>
          </w:p>
        </w:tc>
        <w:tc>
          <w:tcPr>
            <w:tcW w:w="4051" w:type="dxa"/>
          </w:tcPr>
          <w:p w14:paraId="43886125" w14:textId="07434450" w:rsidR="0099605B" w:rsidRDefault="005F1219" w:rsidP="005F1219">
            <w:pPr>
              <w:spacing w:before="60" w:after="60"/>
              <w:jc w:val="center"/>
              <w:rPr>
                <w:szCs w:val="22"/>
                <w:lang w:eastAsia="ja-JP"/>
              </w:rPr>
            </w:pPr>
            <w:r>
              <w:rPr>
                <w:szCs w:val="22"/>
                <w:lang w:eastAsia="ja-JP"/>
              </w:rPr>
              <w:t>10 (cho công cộng)</w:t>
            </w:r>
          </w:p>
        </w:tc>
        <w:tc>
          <w:tcPr>
            <w:tcW w:w="3285" w:type="dxa"/>
          </w:tcPr>
          <w:p w14:paraId="6203A07B" w14:textId="103A3E45" w:rsidR="005F1219" w:rsidRPr="005D5B28" w:rsidRDefault="005F1219" w:rsidP="005F1219">
            <w:pPr>
              <w:spacing w:before="60" w:after="60"/>
              <w:rPr>
                <w:szCs w:val="22"/>
                <w:lang w:eastAsia="ja-JP"/>
              </w:rPr>
            </w:pPr>
            <w:r w:rsidRPr="005D5B28">
              <w:rPr>
                <w:szCs w:val="22"/>
                <w:lang w:eastAsia="ja-JP"/>
              </w:rPr>
              <w:t xml:space="preserve">Nếu </w:t>
            </w:r>
            <w:r w:rsidR="00EF3C0A" w:rsidRPr="005D5B28">
              <w:rPr>
                <w:szCs w:val="22"/>
                <w:lang w:eastAsia="ja-JP"/>
              </w:rPr>
              <w:t>các văn bản quy phạm pháp luật.</w:t>
            </w:r>
            <w:r w:rsidRPr="005D5B28">
              <w:rPr>
                <w:szCs w:val="22"/>
                <w:lang w:eastAsia="ja-JP"/>
              </w:rPr>
              <w:t xml:space="preserve">không quy định </w:t>
            </w:r>
          </w:p>
          <w:p w14:paraId="403078EF" w14:textId="4B3E2C72" w:rsidR="0099605B" w:rsidRPr="005D5B28" w:rsidRDefault="005D5B28" w:rsidP="00C63A5B">
            <w:pPr>
              <w:spacing w:before="60" w:after="60"/>
              <w:rPr>
                <w:szCs w:val="22"/>
                <w:lang w:eastAsia="ja-JP"/>
              </w:rPr>
            </w:pPr>
            <w:r w:rsidRPr="005D5B28">
              <w:rPr>
                <w:szCs w:val="22"/>
                <w:lang w:eastAsia="ja-JP"/>
              </w:rPr>
              <w:t>Khi t</w:t>
            </w:r>
            <w:r w:rsidR="005F1219" w:rsidRPr="005D5B28">
              <w:rPr>
                <w:szCs w:val="22"/>
                <w:lang w:eastAsia="ja-JP"/>
              </w:rPr>
              <w:t xml:space="preserve">uyến chính </w:t>
            </w:r>
            <w:r w:rsidR="00410798" w:rsidRPr="005D5B28">
              <w:rPr>
                <w:szCs w:val="22"/>
                <w:lang w:eastAsia="ja-JP"/>
              </w:rPr>
              <w:t xml:space="preserve">không tiếp cận </w:t>
            </w:r>
            <w:r w:rsidRPr="005D5B28">
              <w:rPr>
                <w:szCs w:val="22"/>
                <w:lang w:eastAsia="ja-JP"/>
              </w:rPr>
              <w:t xml:space="preserve">đến </w:t>
            </w:r>
            <w:r w:rsidR="00410798" w:rsidRPr="005D5B28">
              <w:rPr>
                <w:szCs w:val="22"/>
                <w:lang w:eastAsia="ja-JP"/>
              </w:rPr>
              <w:t xml:space="preserve">ray </w:t>
            </w:r>
            <w:r w:rsidRPr="005D5B28">
              <w:rPr>
                <w:szCs w:val="22"/>
                <w:lang w:eastAsia="ja-JP"/>
              </w:rPr>
              <w:t>liên quan</w:t>
            </w:r>
            <w:r w:rsidR="00410798" w:rsidRPr="005D5B28">
              <w:rPr>
                <w:szCs w:val="22"/>
                <w:lang w:eastAsia="ja-JP"/>
              </w:rPr>
              <w:t xml:space="preserve"> với </w:t>
            </w:r>
            <w:r w:rsidR="00D31DAE" w:rsidRPr="005D5B28">
              <w:rPr>
                <w:szCs w:val="22"/>
                <w:lang w:eastAsia="ja-JP"/>
              </w:rPr>
              <w:t>hành khách</w:t>
            </w:r>
            <w:r w:rsidR="005F1219" w:rsidRPr="005D5B28">
              <w:rPr>
                <w:szCs w:val="22"/>
                <w:lang w:eastAsia="ja-JP"/>
              </w:rPr>
              <w:t>.</w:t>
            </w:r>
          </w:p>
        </w:tc>
      </w:tr>
      <w:tr w:rsidR="0099605B" w14:paraId="25D87F29" w14:textId="77777777" w:rsidTr="0099605B">
        <w:tc>
          <w:tcPr>
            <w:tcW w:w="2518" w:type="dxa"/>
          </w:tcPr>
          <w:p w14:paraId="69382223" w14:textId="77777777" w:rsidR="0099605B" w:rsidRDefault="00A9623B" w:rsidP="0099605B">
            <w:pPr>
              <w:spacing w:before="60" w:after="60"/>
              <w:rPr>
                <w:szCs w:val="22"/>
                <w:lang w:eastAsia="ja-JP"/>
              </w:rPr>
            </w:pPr>
            <w:r>
              <w:rPr>
                <w:szCs w:val="22"/>
                <w:lang w:eastAsia="ja-JP"/>
              </w:rPr>
              <w:t>Giao thông đô thị</w:t>
            </w:r>
          </w:p>
        </w:tc>
        <w:tc>
          <w:tcPr>
            <w:tcW w:w="4051" w:type="dxa"/>
          </w:tcPr>
          <w:p w14:paraId="298292A0" w14:textId="41957C47" w:rsidR="0099605B" w:rsidRDefault="005F1219" w:rsidP="005F1219">
            <w:pPr>
              <w:spacing w:before="60" w:after="60"/>
              <w:jc w:val="center"/>
              <w:rPr>
                <w:szCs w:val="22"/>
                <w:lang w:eastAsia="ja-JP"/>
              </w:rPr>
            </w:pPr>
            <w:r>
              <w:rPr>
                <w:szCs w:val="22"/>
                <w:lang w:eastAsia="ja-JP"/>
              </w:rPr>
              <w:t>3</w:t>
            </w:r>
            <w:r w:rsidR="00D31DAE">
              <w:rPr>
                <w:szCs w:val="22"/>
                <w:lang w:eastAsia="ja-JP"/>
              </w:rPr>
              <w:t xml:space="preserve"> </w:t>
            </w:r>
            <w:r>
              <w:rPr>
                <w:szCs w:val="22"/>
                <w:lang w:eastAsia="ja-JP"/>
              </w:rPr>
              <w:t>(cho công cộng)</w:t>
            </w:r>
          </w:p>
        </w:tc>
        <w:tc>
          <w:tcPr>
            <w:tcW w:w="3285" w:type="dxa"/>
          </w:tcPr>
          <w:p w14:paraId="5D77366D" w14:textId="6580AF1D" w:rsidR="00EF3C0A" w:rsidRPr="005D5B28" w:rsidRDefault="00EF3C0A" w:rsidP="00EF3C0A">
            <w:pPr>
              <w:spacing w:before="60" w:after="60"/>
              <w:rPr>
                <w:szCs w:val="22"/>
                <w:lang w:eastAsia="ja-JP"/>
              </w:rPr>
            </w:pPr>
            <w:r w:rsidRPr="005D5B28">
              <w:rPr>
                <w:szCs w:val="22"/>
                <w:lang w:eastAsia="ja-JP"/>
              </w:rPr>
              <w:t xml:space="preserve">Nếu các văn bản quy phạm pháp luật.không quy định </w:t>
            </w:r>
          </w:p>
          <w:p w14:paraId="577E5D92" w14:textId="07EBB598" w:rsidR="0099605B" w:rsidRPr="005D5B28" w:rsidRDefault="005D5B28" w:rsidP="005F1219">
            <w:pPr>
              <w:spacing w:before="60" w:after="60"/>
              <w:rPr>
                <w:szCs w:val="22"/>
                <w:lang w:eastAsia="ja-JP"/>
              </w:rPr>
            </w:pPr>
            <w:r w:rsidRPr="005D5B28">
              <w:rPr>
                <w:szCs w:val="22"/>
                <w:lang w:eastAsia="ja-JP"/>
              </w:rPr>
              <w:t>Khi g</w:t>
            </w:r>
            <w:r w:rsidR="005F1219" w:rsidRPr="005D5B28">
              <w:rPr>
                <w:szCs w:val="22"/>
                <w:lang w:eastAsia="ja-JP"/>
              </w:rPr>
              <w:t xml:space="preserve">iao thông đô thị </w:t>
            </w:r>
            <w:r w:rsidR="00410798" w:rsidRPr="005D5B28">
              <w:rPr>
                <w:szCs w:val="22"/>
                <w:lang w:eastAsia="ja-JP"/>
              </w:rPr>
              <w:t>không tiếp</w:t>
            </w:r>
            <w:r w:rsidRPr="005D5B28">
              <w:rPr>
                <w:szCs w:val="22"/>
                <w:lang w:eastAsia="ja-JP"/>
              </w:rPr>
              <w:t xml:space="preserve"> </w:t>
            </w:r>
            <w:r w:rsidR="00410798" w:rsidRPr="005D5B28">
              <w:rPr>
                <w:szCs w:val="22"/>
                <w:lang w:eastAsia="ja-JP"/>
              </w:rPr>
              <w:t xml:space="preserve">cận </w:t>
            </w:r>
            <w:r w:rsidRPr="005D5B28">
              <w:rPr>
                <w:szCs w:val="22"/>
                <w:lang w:eastAsia="ja-JP"/>
              </w:rPr>
              <w:t xml:space="preserve">đến </w:t>
            </w:r>
            <w:r w:rsidR="00410798" w:rsidRPr="005D5B28">
              <w:rPr>
                <w:szCs w:val="22"/>
                <w:lang w:eastAsia="ja-JP"/>
              </w:rPr>
              <w:t xml:space="preserve">ray </w:t>
            </w:r>
            <w:r w:rsidRPr="005D5B28">
              <w:rPr>
                <w:szCs w:val="22"/>
                <w:lang w:eastAsia="ja-JP"/>
              </w:rPr>
              <w:t>liên quan</w:t>
            </w:r>
            <w:r w:rsidR="00410798" w:rsidRPr="005D5B28">
              <w:rPr>
                <w:szCs w:val="22"/>
                <w:lang w:eastAsia="ja-JP"/>
              </w:rPr>
              <w:t xml:space="preserve"> với </w:t>
            </w:r>
            <w:r w:rsidR="00D31DAE" w:rsidRPr="005D5B28">
              <w:rPr>
                <w:szCs w:val="22"/>
                <w:lang w:eastAsia="ja-JP"/>
              </w:rPr>
              <w:t>hành khách</w:t>
            </w:r>
            <w:r w:rsidR="005F1219" w:rsidRPr="005D5B28">
              <w:rPr>
                <w:szCs w:val="22"/>
                <w:lang w:eastAsia="ja-JP"/>
              </w:rPr>
              <w:t>.</w:t>
            </w:r>
          </w:p>
        </w:tc>
      </w:tr>
      <w:tr w:rsidR="0099605B" w14:paraId="06383FE3" w14:textId="77777777" w:rsidTr="0099605B">
        <w:tc>
          <w:tcPr>
            <w:tcW w:w="2518" w:type="dxa"/>
          </w:tcPr>
          <w:p w14:paraId="7D93088E" w14:textId="6CF0C1C1" w:rsidR="0099605B" w:rsidRDefault="0099605B" w:rsidP="0099605B">
            <w:pPr>
              <w:spacing w:before="60" w:after="60"/>
              <w:rPr>
                <w:szCs w:val="22"/>
                <w:lang w:eastAsia="ja-JP"/>
              </w:rPr>
            </w:pPr>
            <w:r>
              <w:rPr>
                <w:szCs w:val="22"/>
                <w:lang w:eastAsia="ja-JP"/>
              </w:rPr>
              <w:t xml:space="preserve">Xe </w:t>
            </w:r>
            <w:r w:rsidR="006D12B1">
              <w:rPr>
                <w:szCs w:val="22"/>
                <w:lang w:eastAsia="ja-JP"/>
              </w:rPr>
              <w:t xml:space="preserve">điện </w:t>
            </w:r>
            <w:r w:rsidR="006D5AD1">
              <w:rPr>
                <w:szCs w:val="22"/>
                <w:lang w:eastAsia="ja-JP"/>
              </w:rPr>
              <w:t xml:space="preserve">bánh sắt </w:t>
            </w:r>
            <w:r w:rsidR="006D12B1">
              <w:rPr>
                <w:szCs w:val="22"/>
                <w:lang w:eastAsia="ja-JP"/>
              </w:rPr>
              <w:t>(t</w:t>
            </w:r>
            <w:r>
              <w:rPr>
                <w:szCs w:val="22"/>
                <w:lang w:eastAsia="ja-JP"/>
              </w:rPr>
              <w:t>ram</w:t>
            </w:r>
            <w:r w:rsidR="006D5AD1">
              <w:rPr>
                <w:szCs w:val="22"/>
                <w:lang w:eastAsia="ja-JP"/>
              </w:rPr>
              <w:t>s</w:t>
            </w:r>
            <w:r w:rsidR="006D12B1">
              <w:rPr>
                <w:szCs w:val="22"/>
                <w:lang w:eastAsia="ja-JP"/>
              </w:rPr>
              <w:t>)</w:t>
            </w:r>
            <w:r>
              <w:rPr>
                <w:szCs w:val="22"/>
                <w:lang w:eastAsia="ja-JP"/>
              </w:rPr>
              <w:t>, xe điện</w:t>
            </w:r>
            <w:r w:rsidR="006D5AD1">
              <w:rPr>
                <w:szCs w:val="22"/>
                <w:lang w:eastAsia="ja-JP"/>
              </w:rPr>
              <w:t xml:space="preserve"> bánh lốp</w:t>
            </w:r>
          </w:p>
        </w:tc>
        <w:tc>
          <w:tcPr>
            <w:tcW w:w="4051" w:type="dxa"/>
          </w:tcPr>
          <w:p w14:paraId="0CBC266D" w14:textId="77777777" w:rsidR="0099605B" w:rsidRDefault="005F1219" w:rsidP="005F1219">
            <w:pPr>
              <w:spacing w:before="60" w:after="60"/>
              <w:jc w:val="center"/>
              <w:rPr>
                <w:szCs w:val="22"/>
                <w:lang w:eastAsia="ja-JP"/>
              </w:rPr>
            </w:pPr>
            <w:r>
              <w:rPr>
                <w:szCs w:val="22"/>
                <w:lang w:eastAsia="ja-JP"/>
              </w:rPr>
              <w:t>0</w:t>
            </w:r>
          </w:p>
        </w:tc>
        <w:tc>
          <w:tcPr>
            <w:tcW w:w="3285" w:type="dxa"/>
          </w:tcPr>
          <w:p w14:paraId="291ADA5F" w14:textId="77777777" w:rsidR="0099605B" w:rsidRDefault="0099605B" w:rsidP="005F1219">
            <w:pPr>
              <w:spacing w:before="60" w:after="60"/>
              <w:rPr>
                <w:szCs w:val="22"/>
                <w:lang w:eastAsia="ja-JP"/>
              </w:rPr>
            </w:pPr>
          </w:p>
        </w:tc>
      </w:tr>
      <w:tr w:rsidR="0099605B" w14:paraId="14A4857B" w14:textId="77777777" w:rsidTr="0099605B">
        <w:tc>
          <w:tcPr>
            <w:tcW w:w="2518" w:type="dxa"/>
          </w:tcPr>
          <w:p w14:paraId="36F7A4FB" w14:textId="77777777" w:rsidR="0099605B" w:rsidRDefault="005F1219" w:rsidP="0099605B">
            <w:pPr>
              <w:spacing w:before="60" w:after="60"/>
              <w:rPr>
                <w:szCs w:val="22"/>
                <w:lang w:eastAsia="ja-JP"/>
              </w:rPr>
            </w:pPr>
            <w:r>
              <w:rPr>
                <w:szCs w:val="22"/>
                <w:lang w:eastAsia="ja-JP"/>
              </w:rPr>
              <w:t>Giao cắt đồng mức</w:t>
            </w:r>
          </w:p>
        </w:tc>
        <w:tc>
          <w:tcPr>
            <w:tcW w:w="4051" w:type="dxa"/>
          </w:tcPr>
          <w:p w14:paraId="55810FE4" w14:textId="77777777" w:rsidR="0099605B" w:rsidRDefault="005F1219" w:rsidP="005F1219">
            <w:pPr>
              <w:spacing w:before="60" w:after="60"/>
              <w:jc w:val="center"/>
              <w:rPr>
                <w:szCs w:val="22"/>
                <w:lang w:eastAsia="ja-JP"/>
              </w:rPr>
            </w:pPr>
            <w:r>
              <w:rPr>
                <w:szCs w:val="22"/>
                <w:lang w:eastAsia="ja-JP"/>
              </w:rPr>
              <w:t>0</w:t>
            </w:r>
          </w:p>
        </w:tc>
        <w:tc>
          <w:tcPr>
            <w:tcW w:w="3285" w:type="dxa"/>
          </w:tcPr>
          <w:p w14:paraId="534B8E72" w14:textId="77777777" w:rsidR="0099605B" w:rsidRDefault="0099605B" w:rsidP="005F1219">
            <w:pPr>
              <w:spacing w:before="60" w:after="60"/>
              <w:rPr>
                <w:szCs w:val="22"/>
                <w:lang w:eastAsia="ja-JP"/>
              </w:rPr>
            </w:pPr>
          </w:p>
        </w:tc>
      </w:tr>
      <w:tr w:rsidR="0099605B" w14:paraId="20C4C5F3" w14:textId="77777777" w:rsidTr="0099605B">
        <w:tc>
          <w:tcPr>
            <w:tcW w:w="2518" w:type="dxa"/>
          </w:tcPr>
          <w:p w14:paraId="06A17FE7" w14:textId="77777777" w:rsidR="0099605B" w:rsidRDefault="005F1219" w:rsidP="0099605B">
            <w:pPr>
              <w:spacing w:before="60" w:after="60"/>
              <w:rPr>
                <w:szCs w:val="22"/>
                <w:lang w:eastAsia="ja-JP"/>
              </w:rPr>
            </w:pPr>
            <w:r>
              <w:rPr>
                <w:szCs w:val="22"/>
                <w:lang w:eastAsia="ja-JP"/>
              </w:rPr>
              <w:t>Cầu</w:t>
            </w:r>
          </w:p>
        </w:tc>
        <w:tc>
          <w:tcPr>
            <w:tcW w:w="4051" w:type="dxa"/>
          </w:tcPr>
          <w:p w14:paraId="7CB46794" w14:textId="77777777" w:rsidR="0099605B" w:rsidRDefault="005F1219" w:rsidP="005F1219">
            <w:pPr>
              <w:spacing w:before="60" w:after="60"/>
              <w:jc w:val="center"/>
              <w:rPr>
                <w:szCs w:val="22"/>
                <w:lang w:eastAsia="ja-JP"/>
              </w:rPr>
            </w:pPr>
            <w:r>
              <w:rPr>
                <w:szCs w:val="22"/>
                <w:lang w:eastAsia="ja-JP"/>
              </w:rPr>
              <w:t>0</w:t>
            </w:r>
          </w:p>
        </w:tc>
        <w:tc>
          <w:tcPr>
            <w:tcW w:w="3285" w:type="dxa"/>
          </w:tcPr>
          <w:p w14:paraId="2FF68E7B" w14:textId="77777777" w:rsidR="0099605B" w:rsidRDefault="0099605B" w:rsidP="005F1219">
            <w:pPr>
              <w:spacing w:before="60" w:after="60"/>
              <w:rPr>
                <w:szCs w:val="22"/>
                <w:lang w:eastAsia="ja-JP"/>
              </w:rPr>
            </w:pPr>
          </w:p>
        </w:tc>
      </w:tr>
      <w:tr w:rsidR="0099605B" w14:paraId="3C41F311" w14:textId="77777777" w:rsidTr="0099605B">
        <w:tc>
          <w:tcPr>
            <w:tcW w:w="2518" w:type="dxa"/>
          </w:tcPr>
          <w:p w14:paraId="37EAB6C5" w14:textId="77777777" w:rsidR="0099605B" w:rsidRDefault="005F1219" w:rsidP="0099605B">
            <w:pPr>
              <w:spacing w:before="60" w:after="60"/>
              <w:rPr>
                <w:szCs w:val="22"/>
                <w:lang w:eastAsia="ja-JP"/>
              </w:rPr>
            </w:pPr>
            <w:r>
              <w:rPr>
                <w:szCs w:val="22"/>
                <w:lang w:eastAsia="ja-JP"/>
              </w:rPr>
              <w:t>Hầm chui</w:t>
            </w:r>
          </w:p>
        </w:tc>
        <w:tc>
          <w:tcPr>
            <w:tcW w:w="4051" w:type="dxa"/>
          </w:tcPr>
          <w:p w14:paraId="427285F3" w14:textId="77777777" w:rsidR="0099605B" w:rsidRDefault="005F1219" w:rsidP="005F1219">
            <w:pPr>
              <w:spacing w:before="60" w:after="60"/>
              <w:jc w:val="center"/>
              <w:rPr>
                <w:szCs w:val="22"/>
                <w:lang w:eastAsia="ja-JP"/>
              </w:rPr>
            </w:pPr>
            <w:r>
              <w:rPr>
                <w:szCs w:val="22"/>
                <w:lang w:eastAsia="ja-JP"/>
              </w:rPr>
              <w:t>0</w:t>
            </w:r>
          </w:p>
        </w:tc>
        <w:tc>
          <w:tcPr>
            <w:tcW w:w="3285" w:type="dxa"/>
          </w:tcPr>
          <w:p w14:paraId="3E8981B6" w14:textId="77777777" w:rsidR="0099605B" w:rsidRDefault="0099605B" w:rsidP="005F1219">
            <w:pPr>
              <w:spacing w:before="60" w:after="60"/>
              <w:rPr>
                <w:szCs w:val="22"/>
                <w:lang w:eastAsia="ja-JP"/>
              </w:rPr>
            </w:pPr>
          </w:p>
        </w:tc>
      </w:tr>
      <w:tr w:rsidR="005F1219" w14:paraId="6B02902B" w14:textId="77777777" w:rsidTr="00105D06">
        <w:tc>
          <w:tcPr>
            <w:tcW w:w="9854" w:type="dxa"/>
            <w:gridSpan w:val="3"/>
          </w:tcPr>
          <w:p w14:paraId="4916A5BF" w14:textId="77777777" w:rsidR="00C63A5B" w:rsidRDefault="00C63A5B" w:rsidP="00C63A5B">
            <w:pPr>
              <w:spacing w:before="60" w:after="60"/>
              <w:rPr>
                <w:szCs w:val="22"/>
                <w:lang w:eastAsia="ja-JP"/>
              </w:rPr>
            </w:pPr>
            <w:r w:rsidRPr="00C63A5B">
              <w:rPr>
                <w:szCs w:val="22"/>
                <w:lang w:eastAsia="ja-JP"/>
              </w:rPr>
              <w:t xml:space="preserve">CHÚ THÍCH 1: </w:t>
            </w:r>
          </w:p>
          <w:p w14:paraId="04E170AC" w14:textId="7617D6FB" w:rsidR="00C63A5B" w:rsidRPr="00C63A5B" w:rsidRDefault="00C63A5B" w:rsidP="00C63A5B">
            <w:pPr>
              <w:spacing w:before="60" w:after="60"/>
              <w:rPr>
                <w:szCs w:val="22"/>
                <w:lang w:eastAsia="ja-JP"/>
              </w:rPr>
            </w:pPr>
            <w:r w:rsidRPr="00C63A5B">
              <w:rPr>
                <w:szCs w:val="22"/>
                <w:lang w:eastAsia="ja-JP"/>
              </w:rPr>
              <w:t xml:space="preserve">Các hệ thống kết hợp (đường </w:t>
            </w:r>
            <w:r w:rsidR="00F77F34">
              <w:rPr>
                <w:szCs w:val="22"/>
                <w:lang w:eastAsia="ja-JP"/>
              </w:rPr>
              <w:t xml:space="preserve">tuyến </w:t>
            </w:r>
            <w:r w:rsidRPr="00C63A5B">
              <w:rPr>
                <w:szCs w:val="22"/>
                <w:lang w:eastAsia="ja-JP"/>
              </w:rPr>
              <w:t>chính và đường đô thị gần nhau) phải được coi là riêng lẻ có thể dẫn đến các khoảng cách khác.</w:t>
            </w:r>
          </w:p>
          <w:p w14:paraId="57AC399E" w14:textId="77777777" w:rsidR="00C63A5B" w:rsidRDefault="00C63A5B" w:rsidP="00C63A5B">
            <w:pPr>
              <w:spacing w:before="60" w:after="60"/>
              <w:rPr>
                <w:szCs w:val="22"/>
                <w:lang w:eastAsia="ja-JP"/>
              </w:rPr>
            </w:pPr>
            <w:r w:rsidRPr="00C63A5B">
              <w:rPr>
                <w:szCs w:val="22"/>
                <w:lang w:eastAsia="ja-JP"/>
              </w:rPr>
              <w:t xml:space="preserve">CHÚ THÍCH 2: </w:t>
            </w:r>
          </w:p>
          <w:p w14:paraId="052B5904" w14:textId="3EECC345" w:rsidR="005F1219" w:rsidRDefault="00C63A5B" w:rsidP="00C63A5B">
            <w:pPr>
              <w:spacing w:before="60" w:after="60"/>
              <w:rPr>
                <w:szCs w:val="22"/>
                <w:lang w:eastAsia="ja-JP"/>
              </w:rPr>
            </w:pPr>
            <w:r w:rsidRPr="00C63A5B">
              <w:rPr>
                <w:szCs w:val="22"/>
                <w:lang w:eastAsia="ja-JP"/>
              </w:rPr>
              <w:t xml:space="preserve">Có một số trường hợp </w:t>
            </w:r>
            <w:r w:rsidR="00F77F34">
              <w:rPr>
                <w:szCs w:val="22"/>
                <w:lang w:eastAsia="ja-JP"/>
              </w:rPr>
              <w:t>mà ở</w:t>
            </w:r>
            <w:r w:rsidR="00661A62">
              <w:rPr>
                <w:szCs w:val="22"/>
                <w:lang w:eastAsia="ja-JP"/>
              </w:rPr>
              <w:t xml:space="preserve"> đó </w:t>
            </w:r>
            <w:r w:rsidRPr="00661A62">
              <w:rPr>
                <w:szCs w:val="22"/>
                <w:lang w:eastAsia="ja-JP"/>
              </w:rPr>
              <w:t xml:space="preserve">vị trí </w:t>
            </w:r>
            <w:r w:rsidR="00F77F34">
              <w:rPr>
                <w:szCs w:val="22"/>
                <w:lang w:eastAsia="ja-JP"/>
              </w:rPr>
              <w:t>nơi có</w:t>
            </w:r>
            <w:r w:rsidRPr="00661A62">
              <w:rPr>
                <w:szCs w:val="22"/>
                <w:lang w:eastAsia="ja-JP"/>
              </w:rPr>
              <w:t xml:space="preserve"> </w:t>
            </w:r>
            <w:r w:rsidR="007C7942" w:rsidRPr="00661A62">
              <w:rPr>
                <w:szCs w:val="22"/>
                <w:lang w:eastAsia="ja-JP"/>
              </w:rPr>
              <w:t>cường độ điện trường</w:t>
            </w:r>
            <w:r w:rsidRPr="00661A62">
              <w:rPr>
                <w:szCs w:val="22"/>
                <w:lang w:eastAsia="ja-JP"/>
              </w:rPr>
              <w:t xml:space="preserve"> tối đa </w:t>
            </w:r>
            <w:r w:rsidR="00F77F34">
              <w:rPr>
                <w:szCs w:val="22"/>
                <w:lang w:eastAsia="ja-JP"/>
              </w:rPr>
              <w:t xml:space="preserve">không trùng </w:t>
            </w:r>
            <w:r w:rsidRPr="00C63A5B">
              <w:rPr>
                <w:szCs w:val="22"/>
                <w:lang w:eastAsia="ja-JP"/>
              </w:rPr>
              <w:t xml:space="preserve">với tâm của đường ray. Trong những trường hợp này, phải xem xét nơi có cường độ </w:t>
            </w:r>
            <w:r w:rsidR="00FB040D">
              <w:rPr>
                <w:szCs w:val="22"/>
                <w:lang w:eastAsia="ja-JP"/>
              </w:rPr>
              <w:t>điện trường</w:t>
            </w:r>
            <w:r w:rsidRPr="00C63A5B">
              <w:rPr>
                <w:szCs w:val="22"/>
                <w:lang w:eastAsia="ja-JP"/>
              </w:rPr>
              <w:t xml:space="preserve"> lớn nhất.</w:t>
            </w:r>
          </w:p>
        </w:tc>
      </w:tr>
    </w:tbl>
    <w:p w14:paraId="5C61B7C8" w14:textId="5B8AD0E1" w:rsidR="00C63A5B" w:rsidRPr="00C63A5B" w:rsidRDefault="00F77F34" w:rsidP="00C63A5B">
      <w:pPr>
        <w:spacing w:before="120"/>
        <w:rPr>
          <w:szCs w:val="22"/>
          <w:lang w:eastAsia="ja-JP"/>
        </w:rPr>
      </w:pPr>
      <w:r>
        <w:rPr>
          <w:szCs w:val="22"/>
          <w:lang w:eastAsia="ja-JP"/>
        </w:rPr>
        <w:t>Các phép đo</w:t>
      </w:r>
      <w:r w:rsidR="00C63A5B" w:rsidRPr="00C63A5B">
        <w:rPr>
          <w:szCs w:val="22"/>
          <w:lang w:eastAsia="ja-JP"/>
        </w:rPr>
        <w:t xml:space="preserve"> đối với </w:t>
      </w:r>
      <w:r w:rsidR="00275447" w:rsidRPr="00C753EF">
        <w:rPr>
          <w:szCs w:val="22"/>
          <w:lang w:eastAsia="ja-JP"/>
        </w:rPr>
        <w:t xml:space="preserve">nhân </w:t>
      </w:r>
      <w:r w:rsidR="00275447">
        <w:rPr>
          <w:szCs w:val="22"/>
          <w:lang w:val="vi-VN" w:eastAsia="ja-JP"/>
        </w:rPr>
        <w:t>viên đường sắt</w:t>
      </w:r>
      <w:r w:rsidR="00C63A5B" w:rsidRPr="00C63A5B">
        <w:rPr>
          <w:szCs w:val="22"/>
          <w:lang w:eastAsia="ja-JP"/>
        </w:rPr>
        <w:t xml:space="preserve"> trên các tuyến đường sắt mở phải được thực hiện ở vị trí gần nhất có thể (không bị hạn chế) </w:t>
      </w:r>
      <w:r w:rsidR="00C63A5B">
        <w:rPr>
          <w:szCs w:val="22"/>
          <w:lang w:eastAsia="ja-JP"/>
        </w:rPr>
        <w:t>t</w:t>
      </w:r>
      <w:r w:rsidR="00C63A5B" w:rsidRPr="00C63A5B">
        <w:rPr>
          <w:szCs w:val="22"/>
          <w:lang w:eastAsia="ja-JP"/>
        </w:rPr>
        <w:t xml:space="preserve">ới các nguồn </w:t>
      </w:r>
      <w:r w:rsidR="0088275A" w:rsidRPr="00A32F51">
        <w:rPr>
          <w:szCs w:val="22"/>
          <w:lang w:eastAsia="ja-JP"/>
        </w:rPr>
        <w:t xml:space="preserve">phát </w:t>
      </w:r>
      <w:r w:rsidR="0088275A">
        <w:rPr>
          <w:szCs w:val="22"/>
          <w:lang w:eastAsia="ja-JP"/>
        </w:rPr>
        <w:t>xạ</w:t>
      </w:r>
      <w:r w:rsidR="00C63A5B" w:rsidRPr="00C63A5B">
        <w:rPr>
          <w:szCs w:val="22"/>
          <w:lang w:eastAsia="ja-JP"/>
        </w:rPr>
        <w:t xml:space="preserve"> mà </w:t>
      </w:r>
      <w:r w:rsidR="00275447" w:rsidRPr="00C753EF">
        <w:rPr>
          <w:szCs w:val="22"/>
          <w:lang w:eastAsia="ja-JP"/>
        </w:rPr>
        <w:t xml:space="preserve">nhân </w:t>
      </w:r>
      <w:r w:rsidR="00275447">
        <w:rPr>
          <w:szCs w:val="22"/>
          <w:lang w:val="vi-VN" w:eastAsia="ja-JP"/>
        </w:rPr>
        <w:t>viên đường sắt</w:t>
      </w:r>
      <w:r w:rsidR="00C63A5B" w:rsidRPr="00C63A5B">
        <w:rPr>
          <w:szCs w:val="22"/>
          <w:lang w:eastAsia="ja-JP"/>
        </w:rPr>
        <w:t xml:space="preserve"> có thể</w:t>
      </w:r>
      <w:r w:rsidR="00E54C0F">
        <w:rPr>
          <w:szCs w:val="22"/>
          <w:lang w:eastAsia="ja-JP"/>
        </w:rPr>
        <w:t xml:space="preserve"> có mặt</w:t>
      </w:r>
      <w:r w:rsidR="00C63A5B" w:rsidRPr="00C63A5B">
        <w:rPr>
          <w:szCs w:val="22"/>
          <w:lang w:eastAsia="ja-JP"/>
        </w:rPr>
        <w:t>.</w:t>
      </w:r>
    </w:p>
    <w:p w14:paraId="2BD45EBB" w14:textId="77777777" w:rsidR="001F14CF" w:rsidRDefault="00C63A5B" w:rsidP="00C63A5B">
      <w:pPr>
        <w:rPr>
          <w:szCs w:val="22"/>
          <w:lang w:eastAsia="ja-JP"/>
        </w:rPr>
      </w:pPr>
      <w:r w:rsidRPr="00C63A5B">
        <w:rPr>
          <w:szCs w:val="22"/>
          <w:lang w:eastAsia="ja-JP"/>
        </w:rPr>
        <w:t>Các điều kiện ngắn mạch được loại trừ.</w:t>
      </w:r>
    </w:p>
    <w:p w14:paraId="0D42F511" w14:textId="2D951036" w:rsidR="00C63A5B" w:rsidRDefault="00C63A5B" w:rsidP="00C63A5B">
      <w:pPr>
        <w:pStyle w:val="Heading3"/>
      </w:pPr>
      <w:r>
        <w:t xml:space="preserve">4.3.3 </w:t>
      </w:r>
      <w:r w:rsidRPr="00C63A5B">
        <w:t xml:space="preserve">Các khu vực gần các </w:t>
      </w:r>
      <w:r>
        <w:t>trạm</w:t>
      </w:r>
      <w:r w:rsidRPr="00C63A5B">
        <w:t xml:space="preserve"> cung cấp điện cố định (</w:t>
      </w:r>
      <w:r w:rsidR="00D31DAE">
        <w:rPr>
          <w:szCs w:val="22"/>
        </w:rPr>
        <w:t>hành khách</w:t>
      </w:r>
      <w:r w:rsidRPr="00C63A5B">
        <w:t xml:space="preserve"> và </w:t>
      </w:r>
      <w:r w:rsidR="00275447" w:rsidRPr="00C753EF">
        <w:rPr>
          <w:szCs w:val="22"/>
        </w:rPr>
        <w:t xml:space="preserve">nhân </w:t>
      </w:r>
      <w:r w:rsidR="00275447">
        <w:rPr>
          <w:szCs w:val="22"/>
          <w:lang w:val="vi-VN"/>
        </w:rPr>
        <w:t>viên đường sắt</w:t>
      </w:r>
      <w:r w:rsidRPr="00C63A5B">
        <w:t>)</w:t>
      </w:r>
    </w:p>
    <w:p w14:paraId="5CC04B71" w14:textId="132D5456" w:rsidR="00C63A5B" w:rsidRDefault="00992EA3" w:rsidP="00C63A5B">
      <w:pPr>
        <w:rPr>
          <w:szCs w:val="22"/>
          <w:lang w:eastAsia="ja-JP"/>
        </w:rPr>
      </w:pPr>
      <w:r>
        <w:rPr>
          <w:szCs w:val="22"/>
          <w:lang w:eastAsia="ja-JP"/>
        </w:rPr>
        <w:t>V</w:t>
      </w:r>
      <w:r w:rsidRPr="00992EA3">
        <w:rPr>
          <w:szCs w:val="22"/>
          <w:lang w:eastAsia="ja-JP"/>
        </w:rPr>
        <w:t>iệc đo đạc</w:t>
      </w:r>
      <w:r w:rsidR="00C63A5B" w:rsidRPr="00C63A5B">
        <w:rPr>
          <w:szCs w:val="22"/>
          <w:lang w:eastAsia="ja-JP"/>
        </w:rPr>
        <w:t xml:space="preserve"> và/hoặc mô phỏng/tính toán phải được thực hiện ở vị trí gần nhất có thể (không bị hạn chế) </w:t>
      </w:r>
      <w:r w:rsidR="00C63A5B">
        <w:rPr>
          <w:szCs w:val="22"/>
          <w:lang w:eastAsia="ja-JP"/>
        </w:rPr>
        <w:t>t</w:t>
      </w:r>
      <w:r w:rsidR="00C63A5B" w:rsidRPr="00C63A5B">
        <w:rPr>
          <w:szCs w:val="22"/>
          <w:lang w:eastAsia="ja-JP"/>
        </w:rPr>
        <w:t>ới các nguồn phát xạ từ các hệ thống cung cấp điện cố định</w:t>
      </w:r>
      <w:r w:rsidR="00C63A5B">
        <w:rPr>
          <w:szCs w:val="22"/>
          <w:lang w:eastAsia="ja-JP"/>
        </w:rPr>
        <w:t>,</w:t>
      </w:r>
      <w:r w:rsidR="00C63A5B" w:rsidRPr="00C63A5B">
        <w:rPr>
          <w:szCs w:val="22"/>
          <w:lang w:eastAsia="ja-JP"/>
        </w:rPr>
        <w:t xml:space="preserve"> nơi </w:t>
      </w:r>
      <w:r w:rsidR="00D31DAE">
        <w:rPr>
          <w:szCs w:val="22"/>
          <w:lang w:eastAsia="ja-JP"/>
        </w:rPr>
        <w:t>hành khách</w:t>
      </w:r>
      <w:r w:rsidR="00C63A5B" w:rsidRPr="00C63A5B">
        <w:rPr>
          <w:szCs w:val="22"/>
          <w:lang w:eastAsia="ja-JP"/>
        </w:rPr>
        <w:t xml:space="preserve"> và </w:t>
      </w:r>
      <w:r w:rsidR="00275447" w:rsidRPr="00C753EF">
        <w:rPr>
          <w:szCs w:val="22"/>
          <w:lang w:eastAsia="ja-JP"/>
        </w:rPr>
        <w:t xml:space="preserve">nhân </w:t>
      </w:r>
      <w:r w:rsidR="00275447">
        <w:rPr>
          <w:szCs w:val="22"/>
          <w:lang w:val="vi-VN" w:eastAsia="ja-JP"/>
        </w:rPr>
        <w:t xml:space="preserve">viên </w:t>
      </w:r>
      <w:r w:rsidR="00275447">
        <w:rPr>
          <w:szCs w:val="22"/>
          <w:lang w:val="vi-VN" w:eastAsia="ja-JP"/>
        </w:rPr>
        <w:lastRenderedPageBreak/>
        <w:t>đường sắt</w:t>
      </w:r>
      <w:r w:rsidR="00C63A5B" w:rsidRPr="00C63A5B">
        <w:rPr>
          <w:szCs w:val="22"/>
          <w:lang w:eastAsia="ja-JP"/>
        </w:rPr>
        <w:t xml:space="preserve"> có thể </w:t>
      </w:r>
      <w:r w:rsidR="00B4197E">
        <w:rPr>
          <w:szCs w:val="22"/>
          <w:lang w:eastAsia="ja-JP"/>
        </w:rPr>
        <w:t>có mặt</w:t>
      </w:r>
      <w:r w:rsidR="00C63A5B" w:rsidRPr="00C63A5B">
        <w:rPr>
          <w:szCs w:val="22"/>
          <w:lang w:eastAsia="ja-JP"/>
        </w:rPr>
        <w:t xml:space="preserve"> (ví dụ như </w:t>
      </w:r>
      <w:r w:rsidR="00F77F34">
        <w:rPr>
          <w:szCs w:val="22"/>
          <w:lang w:eastAsia="ja-JP"/>
        </w:rPr>
        <w:t xml:space="preserve">các vị trí </w:t>
      </w:r>
      <w:r w:rsidR="00C63A5B" w:rsidRPr="00C63A5B">
        <w:rPr>
          <w:szCs w:val="22"/>
          <w:lang w:eastAsia="ja-JP"/>
        </w:rPr>
        <w:t xml:space="preserve">được đánh dấu trên sàn nhà hoặc hàng rào). Trong trường hợp này, việc xem xét tất cả các khu vực công cộng phải ở </w:t>
      </w:r>
      <w:r w:rsidR="007B6FC3">
        <w:rPr>
          <w:szCs w:val="22"/>
          <w:lang w:eastAsia="ja-JP"/>
        </w:rPr>
        <w:t>cao độ</w:t>
      </w:r>
      <w:r w:rsidR="00C63A5B" w:rsidRPr="00C63A5B">
        <w:rPr>
          <w:szCs w:val="22"/>
          <w:lang w:eastAsia="ja-JP"/>
        </w:rPr>
        <w:t xml:space="preserve"> 0,3 m, 0,9 m và 1,5 m và của tất cả các khu vực </w:t>
      </w:r>
      <w:r w:rsidR="00275447">
        <w:rPr>
          <w:szCs w:val="22"/>
          <w:lang w:val="vi-VN" w:eastAsia="ja-JP"/>
        </w:rPr>
        <w:t xml:space="preserve">có </w:t>
      </w:r>
      <w:r w:rsidR="00275447" w:rsidRPr="00C753EF">
        <w:rPr>
          <w:szCs w:val="22"/>
          <w:lang w:eastAsia="ja-JP"/>
        </w:rPr>
        <w:t xml:space="preserve">nhân </w:t>
      </w:r>
      <w:r w:rsidR="00275447">
        <w:rPr>
          <w:szCs w:val="22"/>
          <w:lang w:val="vi-VN" w:eastAsia="ja-JP"/>
        </w:rPr>
        <w:t>viên đường sắt</w:t>
      </w:r>
      <w:r w:rsidR="00C63A5B" w:rsidRPr="00C63A5B">
        <w:rPr>
          <w:szCs w:val="22"/>
          <w:lang w:eastAsia="ja-JP"/>
        </w:rPr>
        <w:t xml:space="preserve"> phải ở </w:t>
      </w:r>
      <w:r w:rsidR="007B6FC3">
        <w:rPr>
          <w:szCs w:val="22"/>
          <w:lang w:eastAsia="ja-JP"/>
        </w:rPr>
        <w:t>cao độ</w:t>
      </w:r>
      <w:r w:rsidR="00C63A5B" w:rsidRPr="00C63A5B">
        <w:rPr>
          <w:szCs w:val="22"/>
          <w:lang w:eastAsia="ja-JP"/>
        </w:rPr>
        <w:t xml:space="preserve"> 0,9 m và 1,5 m. Khoảng cách đo theo chiều ngang tới tường hoặc hàng rào là 0,3 m hoặc ở khoảng cách tối thiểu (&gt; 0,3 m) nơi có thể có mặt của </w:t>
      </w:r>
      <w:r w:rsidR="00D31DAE">
        <w:rPr>
          <w:szCs w:val="22"/>
          <w:lang w:eastAsia="ja-JP"/>
        </w:rPr>
        <w:t>hành khách</w:t>
      </w:r>
      <w:r w:rsidR="00C63A5B" w:rsidRPr="00C63A5B">
        <w:rPr>
          <w:szCs w:val="22"/>
          <w:lang w:eastAsia="ja-JP"/>
        </w:rPr>
        <w:t xml:space="preserve"> và </w:t>
      </w:r>
      <w:r w:rsidR="00275447" w:rsidRPr="00C753EF">
        <w:rPr>
          <w:szCs w:val="22"/>
          <w:lang w:eastAsia="ja-JP"/>
        </w:rPr>
        <w:t xml:space="preserve">nhân </w:t>
      </w:r>
      <w:r w:rsidR="00275447">
        <w:rPr>
          <w:szCs w:val="22"/>
          <w:lang w:val="vi-VN" w:eastAsia="ja-JP"/>
        </w:rPr>
        <w:t>viên đường sắt</w:t>
      </w:r>
      <w:r w:rsidR="00C63A5B" w:rsidRPr="00C63A5B">
        <w:rPr>
          <w:szCs w:val="22"/>
          <w:lang w:eastAsia="ja-JP"/>
        </w:rPr>
        <w:t>.</w:t>
      </w:r>
    </w:p>
    <w:p w14:paraId="581B05B7" w14:textId="5F76B095" w:rsidR="00105D06" w:rsidRDefault="00105D06" w:rsidP="00105D06">
      <w:pPr>
        <w:pStyle w:val="Heading3"/>
      </w:pPr>
      <w:r>
        <w:t>4.3.4 Ke ga</w:t>
      </w:r>
      <w:r w:rsidRPr="00C63A5B">
        <w:t xml:space="preserve"> (</w:t>
      </w:r>
      <w:r w:rsidR="00D31DAE">
        <w:rPr>
          <w:szCs w:val="22"/>
        </w:rPr>
        <w:t>hành khách</w:t>
      </w:r>
      <w:r w:rsidRPr="00C63A5B">
        <w:t xml:space="preserve"> và </w:t>
      </w:r>
      <w:r w:rsidR="00275447" w:rsidRPr="00C753EF">
        <w:rPr>
          <w:szCs w:val="22"/>
        </w:rPr>
        <w:t xml:space="preserve">nhân </w:t>
      </w:r>
      <w:r w:rsidR="00275447">
        <w:rPr>
          <w:szCs w:val="22"/>
          <w:lang w:val="vi-VN"/>
        </w:rPr>
        <w:t>viên đường sắt</w:t>
      </w:r>
      <w:r w:rsidRPr="00C63A5B">
        <w:t>)</w:t>
      </w:r>
    </w:p>
    <w:p w14:paraId="1FB72B41" w14:textId="35877A2C" w:rsidR="00C63A5B" w:rsidRDefault="00992EA3" w:rsidP="00C63A5B">
      <w:pPr>
        <w:rPr>
          <w:szCs w:val="22"/>
          <w:lang w:eastAsia="ja-JP"/>
        </w:rPr>
      </w:pPr>
      <w:r>
        <w:rPr>
          <w:szCs w:val="22"/>
          <w:lang w:eastAsia="ja-JP"/>
        </w:rPr>
        <w:t>V</w:t>
      </w:r>
      <w:r w:rsidRPr="00992EA3">
        <w:rPr>
          <w:szCs w:val="22"/>
          <w:lang w:eastAsia="ja-JP"/>
        </w:rPr>
        <w:t>iệc đo đạc</w:t>
      </w:r>
      <w:r w:rsidR="00105D06" w:rsidRPr="00105D06">
        <w:rPr>
          <w:szCs w:val="22"/>
          <w:lang w:eastAsia="ja-JP"/>
        </w:rPr>
        <w:t xml:space="preserve"> và/hoặc mô phỏng/tính toán trên </w:t>
      </w:r>
      <w:r w:rsidR="00F77F34">
        <w:rPr>
          <w:szCs w:val="22"/>
          <w:lang w:eastAsia="ja-JP"/>
        </w:rPr>
        <w:t>ke ga</w:t>
      </w:r>
      <w:r w:rsidR="00105D06" w:rsidRPr="00105D06">
        <w:rPr>
          <w:szCs w:val="22"/>
          <w:lang w:eastAsia="ja-JP"/>
        </w:rPr>
        <w:t xml:space="preserve"> phải được thực hiện ở </w:t>
      </w:r>
      <w:r w:rsidR="007B6FC3">
        <w:rPr>
          <w:szCs w:val="22"/>
          <w:lang w:eastAsia="ja-JP"/>
        </w:rPr>
        <w:t>cao độ</w:t>
      </w:r>
      <w:r w:rsidR="00105D06" w:rsidRPr="00105D06">
        <w:rPr>
          <w:szCs w:val="22"/>
          <w:lang w:eastAsia="ja-JP"/>
        </w:rPr>
        <w:t xml:space="preserve"> 0,9 m và 1,5 m so với </w:t>
      </w:r>
      <w:r w:rsidR="00105D06">
        <w:rPr>
          <w:szCs w:val="22"/>
          <w:lang w:eastAsia="ja-JP"/>
        </w:rPr>
        <w:t xml:space="preserve">cao độ </w:t>
      </w:r>
      <w:r w:rsidR="00105D06" w:rsidRPr="00105D06">
        <w:rPr>
          <w:szCs w:val="22"/>
          <w:lang w:eastAsia="ja-JP"/>
        </w:rPr>
        <w:t xml:space="preserve">mặt </w:t>
      </w:r>
      <w:r w:rsidR="00105D06">
        <w:rPr>
          <w:szCs w:val="22"/>
          <w:lang w:eastAsia="ja-JP"/>
        </w:rPr>
        <w:t>ke ga</w:t>
      </w:r>
      <w:r w:rsidR="00105D06" w:rsidRPr="00105D06">
        <w:rPr>
          <w:szCs w:val="22"/>
          <w:lang w:eastAsia="ja-JP"/>
        </w:rPr>
        <w:t xml:space="preserve"> và với khoảng cách nằm ngang 0,3 m tính từ mép của </w:t>
      </w:r>
      <w:r w:rsidR="00105D06">
        <w:rPr>
          <w:szCs w:val="22"/>
          <w:lang w:eastAsia="ja-JP"/>
        </w:rPr>
        <w:t>ke ga</w:t>
      </w:r>
      <w:r w:rsidR="00105D06" w:rsidRPr="00105D06">
        <w:rPr>
          <w:szCs w:val="22"/>
          <w:lang w:eastAsia="ja-JP"/>
        </w:rPr>
        <w:t>.</w:t>
      </w:r>
    </w:p>
    <w:p w14:paraId="5103140F" w14:textId="51216F93" w:rsidR="00105D06" w:rsidRDefault="00105D06" w:rsidP="00105D06">
      <w:pPr>
        <w:pStyle w:val="Heading3"/>
      </w:pPr>
      <w:r>
        <w:t xml:space="preserve">4.3.5 </w:t>
      </w:r>
      <w:r>
        <w:rPr>
          <w:szCs w:val="22"/>
        </w:rPr>
        <w:t>M</w:t>
      </w:r>
      <w:r w:rsidRPr="00105D06">
        <w:rPr>
          <w:szCs w:val="22"/>
        </w:rPr>
        <w:t>ô phỏng/tính toán</w:t>
      </w:r>
    </w:p>
    <w:p w14:paraId="7E256D2B" w14:textId="382F0A47" w:rsidR="00105D06" w:rsidRPr="00105D06" w:rsidRDefault="00105D06" w:rsidP="00105D06">
      <w:pPr>
        <w:rPr>
          <w:szCs w:val="22"/>
          <w:lang w:eastAsia="ja-JP"/>
        </w:rPr>
      </w:pPr>
      <w:r w:rsidRPr="00105D06">
        <w:rPr>
          <w:szCs w:val="22"/>
          <w:lang w:eastAsia="ja-JP"/>
        </w:rPr>
        <w:t xml:space="preserve">Nếu </w:t>
      </w:r>
      <w:r w:rsidR="00992EA3">
        <w:rPr>
          <w:szCs w:val="22"/>
          <w:lang w:eastAsia="ja-JP"/>
        </w:rPr>
        <w:t>v</w:t>
      </w:r>
      <w:r w:rsidR="00992EA3" w:rsidRPr="00992EA3">
        <w:rPr>
          <w:szCs w:val="22"/>
          <w:lang w:eastAsia="ja-JP"/>
        </w:rPr>
        <w:t>iệc đo đạc</w:t>
      </w:r>
      <w:r w:rsidRPr="00105D06">
        <w:rPr>
          <w:szCs w:val="22"/>
          <w:lang w:eastAsia="ja-JP"/>
        </w:rPr>
        <w:t xml:space="preserve"> không thể bao gồm các điều kiện </w:t>
      </w:r>
      <w:r>
        <w:rPr>
          <w:szCs w:val="22"/>
          <w:lang w:eastAsia="ja-JP"/>
        </w:rPr>
        <w:t xml:space="preserve">của </w:t>
      </w:r>
      <w:r w:rsidRPr="00105D06">
        <w:rPr>
          <w:szCs w:val="22"/>
          <w:lang w:eastAsia="ja-JP"/>
        </w:rPr>
        <w:t>trường hợp xấu nhất</w:t>
      </w:r>
      <w:r w:rsidR="00F77F34">
        <w:rPr>
          <w:szCs w:val="22"/>
          <w:lang w:eastAsia="ja-JP"/>
        </w:rPr>
        <w:t xml:space="preserve"> thì </w:t>
      </w:r>
      <w:r>
        <w:rPr>
          <w:szCs w:val="22"/>
          <w:lang w:eastAsia="ja-JP"/>
        </w:rPr>
        <w:t>phải</w:t>
      </w:r>
      <w:r w:rsidRPr="00105D06">
        <w:rPr>
          <w:szCs w:val="22"/>
          <w:lang w:eastAsia="ja-JP"/>
        </w:rPr>
        <w:t xml:space="preserve"> thực hiện mô </w:t>
      </w:r>
      <w:r w:rsidRPr="00661A62">
        <w:rPr>
          <w:szCs w:val="22"/>
          <w:lang w:eastAsia="ja-JP"/>
        </w:rPr>
        <w:t xml:space="preserve">phỏng/tính toán với các giá trị dòng điện dự kiến tối đa (do người quản lý </w:t>
      </w:r>
      <w:r w:rsidR="00F76A8C">
        <w:rPr>
          <w:szCs w:val="22"/>
          <w:lang w:eastAsia="ja-JP"/>
        </w:rPr>
        <w:t>kết cấu</w:t>
      </w:r>
      <w:r w:rsidR="00F76A8C" w:rsidRPr="00A32F51">
        <w:rPr>
          <w:szCs w:val="22"/>
          <w:lang w:eastAsia="ja-JP"/>
        </w:rPr>
        <w:t xml:space="preserve"> hạ tầng</w:t>
      </w:r>
      <w:r w:rsidRPr="00661A62">
        <w:rPr>
          <w:szCs w:val="22"/>
          <w:lang w:eastAsia="ja-JP"/>
        </w:rPr>
        <w:t xml:space="preserve"> thiết lập). Có thể bỏ qua sóng hài đã biết thấp hơn giá trị ngưỡng 10% của giá trị giới hạn.</w:t>
      </w:r>
    </w:p>
    <w:p w14:paraId="7CDA1622" w14:textId="101BF1A3" w:rsidR="003E2E29" w:rsidRDefault="00105D06" w:rsidP="00105D06">
      <w:pPr>
        <w:rPr>
          <w:szCs w:val="22"/>
          <w:lang w:eastAsia="ja-JP"/>
        </w:rPr>
      </w:pPr>
      <w:r w:rsidRPr="00105D06">
        <w:rPr>
          <w:szCs w:val="22"/>
          <w:lang w:eastAsia="ja-JP"/>
        </w:rPr>
        <w:t>Việc xác nhận mô phỏng/tính toán phải được thực hiện bằng cách so sánh giữa các kết quả được tính toán/mô phỏng và các giá trị đo được đối với các điều kiện đã biết.</w:t>
      </w:r>
    </w:p>
    <w:p w14:paraId="55901EF2" w14:textId="77777777" w:rsidR="00105D06" w:rsidRDefault="00105D06" w:rsidP="00755430">
      <w:pPr>
        <w:pStyle w:val="Heading2"/>
        <w:rPr>
          <w:lang w:eastAsia="ja-JP"/>
        </w:rPr>
      </w:pPr>
      <w:bookmarkStart w:id="52" w:name="_Toc79672570"/>
      <w:r>
        <w:rPr>
          <w:lang w:eastAsia="ja-JP"/>
        </w:rPr>
        <w:t>4.4 Các điều kiện thử nghiệm</w:t>
      </w:r>
      <w:bookmarkEnd w:id="52"/>
    </w:p>
    <w:p w14:paraId="150008DA" w14:textId="77777777" w:rsidR="00105D06" w:rsidRDefault="00105D06" w:rsidP="00105D06">
      <w:pPr>
        <w:pStyle w:val="Heading3"/>
      </w:pPr>
      <w:r>
        <w:t>4.4.1 Thử nghiệm đầu máy toa xe</w:t>
      </w:r>
    </w:p>
    <w:p w14:paraId="3D604BFE" w14:textId="77777777" w:rsidR="00105D06" w:rsidRPr="00105D06" w:rsidRDefault="00105D06" w:rsidP="00105D06">
      <w:pPr>
        <w:rPr>
          <w:szCs w:val="22"/>
          <w:lang w:eastAsia="ja-JP"/>
        </w:rPr>
      </w:pPr>
      <w:r w:rsidRPr="00105D06">
        <w:rPr>
          <w:szCs w:val="22"/>
          <w:lang w:eastAsia="ja-JP"/>
        </w:rPr>
        <w:t>Các thử nghiệm chỉ được thực hiện trong điều kiện hoạt động bình thường.</w:t>
      </w:r>
    </w:p>
    <w:p w14:paraId="32501CFA" w14:textId="77777777" w:rsidR="00105D06" w:rsidRPr="00105D06" w:rsidRDefault="00105D06" w:rsidP="00105D06">
      <w:pPr>
        <w:rPr>
          <w:szCs w:val="22"/>
          <w:lang w:eastAsia="ja-JP"/>
        </w:rPr>
      </w:pPr>
      <w:r w:rsidRPr="00105D06">
        <w:rPr>
          <w:szCs w:val="22"/>
          <w:lang w:eastAsia="ja-JP"/>
        </w:rPr>
        <w:t>Tình trạng của toa xe trong quá trình đo từ trường được mô tả dưới đây:</w:t>
      </w:r>
    </w:p>
    <w:p w14:paraId="46746428" w14:textId="71B081B7" w:rsidR="00105D06" w:rsidRPr="00105D06" w:rsidRDefault="00105D06" w:rsidP="00AE45EC">
      <w:pPr>
        <w:pStyle w:val="ListParagraph"/>
        <w:numPr>
          <w:ilvl w:val="0"/>
          <w:numId w:val="6"/>
        </w:numPr>
        <w:rPr>
          <w:szCs w:val="22"/>
          <w:lang w:eastAsia="ja-JP"/>
        </w:rPr>
      </w:pPr>
      <w:r w:rsidRPr="00105D06">
        <w:rPr>
          <w:szCs w:val="22"/>
          <w:lang w:eastAsia="ja-JP"/>
        </w:rPr>
        <w:t xml:space="preserve">Điều kiện </w:t>
      </w:r>
      <w:r w:rsidR="0088275A">
        <w:rPr>
          <w:szCs w:val="22"/>
          <w:lang w:eastAsia="ja-JP"/>
        </w:rPr>
        <w:t>tĩnh</w:t>
      </w:r>
      <w:r w:rsidRPr="00105D06">
        <w:rPr>
          <w:szCs w:val="22"/>
          <w:lang w:eastAsia="ja-JP"/>
        </w:rPr>
        <w:t xml:space="preserve"> (S)</w:t>
      </w:r>
    </w:p>
    <w:p w14:paraId="7A333B5A" w14:textId="77777777" w:rsidR="00105D06" w:rsidRPr="00105D06" w:rsidRDefault="00105D06" w:rsidP="00F31403">
      <w:pPr>
        <w:pStyle w:val="ListParagraph"/>
        <w:ind w:left="360"/>
        <w:rPr>
          <w:szCs w:val="22"/>
          <w:lang w:eastAsia="ja-JP"/>
        </w:rPr>
      </w:pPr>
      <w:r w:rsidRPr="00105D06">
        <w:rPr>
          <w:szCs w:val="22"/>
          <w:lang w:eastAsia="ja-JP"/>
        </w:rPr>
        <w:t>Đầu máy</w:t>
      </w:r>
      <w:r w:rsidR="00F31403">
        <w:rPr>
          <w:szCs w:val="22"/>
          <w:lang w:eastAsia="ja-JP"/>
        </w:rPr>
        <w:t xml:space="preserve"> toa xe</w:t>
      </w:r>
      <w:r w:rsidRPr="00105D06">
        <w:rPr>
          <w:szCs w:val="22"/>
          <w:lang w:eastAsia="ja-JP"/>
        </w:rPr>
        <w:t xml:space="preserve"> không di chuyển.</w:t>
      </w:r>
    </w:p>
    <w:p w14:paraId="1A78F052" w14:textId="2B38E773" w:rsidR="00105D06" w:rsidRPr="00105D06" w:rsidRDefault="00105D06" w:rsidP="00F31403">
      <w:pPr>
        <w:pStyle w:val="ListParagraph"/>
        <w:ind w:left="360"/>
        <w:rPr>
          <w:szCs w:val="22"/>
          <w:lang w:eastAsia="ja-JP"/>
        </w:rPr>
      </w:pPr>
      <w:r w:rsidRPr="00105D06">
        <w:rPr>
          <w:szCs w:val="22"/>
          <w:lang w:eastAsia="ja-JP"/>
        </w:rPr>
        <w:t xml:space="preserve">Các mạch </w:t>
      </w:r>
      <w:r w:rsidR="00BE5A7F">
        <w:rPr>
          <w:szCs w:val="22"/>
          <w:lang w:eastAsia="ja-JP"/>
        </w:rPr>
        <w:t xml:space="preserve">điện </w:t>
      </w:r>
      <w:r w:rsidRPr="00105D06">
        <w:rPr>
          <w:szCs w:val="22"/>
          <w:lang w:eastAsia="ja-JP"/>
        </w:rPr>
        <w:t xml:space="preserve">kéo phải được cấp điện nhưng không hoạt động. Các mạch phụ phải hoạt động và tất cả </w:t>
      </w:r>
      <w:r w:rsidRPr="00661A62">
        <w:rPr>
          <w:szCs w:val="22"/>
          <w:lang w:eastAsia="ja-JP"/>
        </w:rPr>
        <w:t>các thiết bị liên</w:t>
      </w:r>
      <w:r w:rsidRPr="00105D06">
        <w:rPr>
          <w:szCs w:val="22"/>
          <w:lang w:eastAsia="ja-JP"/>
        </w:rPr>
        <w:t xml:space="preserve"> quan phải hoạt động (ví dụ: điều hòa không khí/hệ thống sưởi, đèn, lò sưởi cửa sổ, máy phát điện).</w:t>
      </w:r>
    </w:p>
    <w:p w14:paraId="2CA840BF" w14:textId="77777777" w:rsidR="00105D06" w:rsidRPr="00105D06" w:rsidRDefault="00105D06" w:rsidP="00AE45EC">
      <w:pPr>
        <w:pStyle w:val="ListParagraph"/>
        <w:numPr>
          <w:ilvl w:val="0"/>
          <w:numId w:val="6"/>
        </w:numPr>
        <w:rPr>
          <w:szCs w:val="22"/>
          <w:lang w:eastAsia="ja-JP"/>
        </w:rPr>
      </w:pPr>
      <w:r w:rsidRPr="00105D06">
        <w:rPr>
          <w:szCs w:val="22"/>
          <w:lang w:eastAsia="ja-JP"/>
        </w:rPr>
        <w:t>Điều kiện động (D)</w:t>
      </w:r>
    </w:p>
    <w:p w14:paraId="4DC8B9C0" w14:textId="77777777" w:rsidR="00105D06" w:rsidRPr="00105D06" w:rsidRDefault="00F31403" w:rsidP="00F31403">
      <w:pPr>
        <w:pStyle w:val="ListParagraph"/>
        <w:ind w:left="360"/>
        <w:rPr>
          <w:szCs w:val="22"/>
          <w:lang w:eastAsia="ja-JP"/>
        </w:rPr>
      </w:pPr>
      <w:r w:rsidRPr="00105D06">
        <w:rPr>
          <w:szCs w:val="22"/>
          <w:lang w:eastAsia="ja-JP"/>
        </w:rPr>
        <w:t>Đầu máy</w:t>
      </w:r>
      <w:r>
        <w:rPr>
          <w:szCs w:val="22"/>
          <w:lang w:eastAsia="ja-JP"/>
        </w:rPr>
        <w:t xml:space="preserve"> toa xe</w:t>
      </w:r>
      <w:r w:rsidR="00105D06" w:rsidRPr="00105D06">
        <w:rPr>
          <w:szCs w:val="22"/>
          <w:lang w:eastAsia="ja-JP"/>
        </w:rPr>
        <w:t xml:space="preserve"> bắt đầu từ vị trí dừng với gia tốc tối đa đến tốc độ tối đa, </w:t>
      </w:r>
      <w:r w:rsidRPr="00661A62">
        <w:rPr>
          <w:szCs w:val="22"/>
          <w:lang w:eastAsia="ja-JP"/>
        </w:rPr>
        <w:t xml:space="preserve">thả trôi </w:t>
      </w:r>
      <w:r w:rsidR="00105D06" w:rsidRPr="00661A62">
        <w:rPr>
          <w:szCs w:val="22"/>
          <w:lang w:eastAsia="ja-JP"/>
        </w:rPr>
        <w:t>và</w:t>
      </w:r>
      <w:r w:rsidR="00105D06" w:rsidRPr="00105D06">
        <w:rPr>
          <w:szCs w:val="22"/>
          <w:lang w:eastAsia="ja-JP"/>
        </w:rPr>
        <w:t xml:space="preserve"> phanh điện tối đa để dừng lại.</w:t>
      </w:r>
    </w:p>
    <w:p w14:paraId="288AD6D7" w14:textId="69DC6EDA" w:rsidR="003E2E29" w:rsidRDefault="00105D06" w:rsidP="00F31403">
      <w:pPr>
        <w:pStyle w:val="ListParagraph"/>
        <w:ind w:left="360"/>
        <w:rPr>
          <w:szCs w:val="22"/>
          <w:lang w:eastAsia="ja-JP"/>
        </w:rPr>
      </w:pPr>
      <w:r w:rsidRPr="00105D06">
        <w:rPr>
          <w:szCs w:val="22"/>
          <w:lang w:eastAsia="ja-JP"/>
        </w:rPr>
        <w:t xml:space="preserve">Các mạch </w:t>
      </w:r>
      <w:r w:rsidR="00BE5A7F">
        <w:rPr>
          <w:szCs w:val="22"/>
          <w:lang w:eastAsia="ja-JP"/>
        </w:rPr>
        <w:t xml:space="preserve">điện </w:t>
      </w:r>
      <w:r w:rsidRPr="00105D06">
        <w:rPr>
          <w:szCs w:val="22"/>
          <w:lang w:eastAsia="ja-JP"/>
        </w:rPr>
        <w:t>kéo phải được cấp điện và hoạt động. Các mạch phụ phải hoạt động và tất cả các thiết bị phải hoạt động (ví dụ: điều hòa không khí/hệ thống sưởi, đèn chiếu sáng, lò sưởi cửa sổ, máy phát điện)</w:t>
      </w:r>
    </w:p>
    <w:p w14:paraId="7160B2A5" w14:textId="64A11FA4" w:rsidR="003E2E29" w:rsidRDefault="00F31403" w:rsidP="009E25D0">
      <w:pPr>
        <w:rPr>
          <w:szCs w:val="22"/>
          <w:lang w:eastAsia="ja-JP"/>
        </w:rPr>
      </w:pPr>
      <w:r w:rsidRPr="00F31403">
        <w:rPr>
          <w:szCs w:val="22"/>
          <w:lang w:eastAsia="ja-JP"/>
        </w:rPr>
        <w:t xml:space="preserve">Có thể có </w:t>
      </w:r>
      <w:r>
        <w:rPr>
          <w:szCs w:val="22"/>
          <w:lang w:eastAsia="ja-JP"/>
        </w:rPr>
        <w:t xml:space="preserve">đầu máy </w:t>
      </w:r>
      <w:r w:rsidRPr="00F31403">
        <w:rPr>
          <w:szCs w:val="22"/>
          <w:lang w:eastAsia="ja-JP"/>
        </w:rPr>
        <w:t xml:space="preserve">toa xe (ví dụ: </w:t>
      </w:r>
      <w:r w:rsidR="00A7526E">
        <w:rPr>
          <w:szCs w:val="22"/>
          <w:lang w:eastAsia="ja-JP"/>
        </w:rPr>
        <w:t xml:space="preserve">trong </w:t>
      </w:r>
      <w:r w:rsidRPr="00F31403">
        <w:rPr>
          <w:szCs w:val="22"/>
          <w:lang w:eastAsia="ja-JP"/>
        </w:rPr>
        <w:t xml:space="preserve">giao thông đô thị) không thể tăng tốc với dòng điện tối đa trong điều kiện thử nghiệm hoặc hệ thống cung cấp </w:t>
      </w:r>
      <w:r w:rsidR="00A7526E">
        <w:rPr>
          <w:szCs w:val="22"/>
          <w:lang w:eastAsia="ja-JP"/>
        </w:rPr>
        <w:t xml:space="preserve">điện </w:t>
      </w:r>
      <w:r w:rsidRPr="00F31403">
        <w:rPr>
          <w:szCs w:val="22"/>
          <w:lang w:eastAsia="ja-JP"/>
        </w:rPr>
        <w:t xml:space="preserve">không thể thiết lập </w:t>
      </w:r>
      <w:r w:rsidR="00A7526E" w:rsidRPr="00F31403">
        <w:rPr>
          <w:szCs w:val="22"/>
          <w:lang w:eastAsia="ja-JP"/>
        </w:rPr>
        <w:t xml:space="preserve">dòng điện tối đa </w:t>
      </w:r>
      <w:r w:rsidR="00A7526E">
        <w:rPr>
          <w:szCs w:val="22"/>
          <w:lang w:eastAsia="ja-JP"/>
        </w:rPr>
        <w:t>đối với</w:t>
      </w:r>
      <w:r w:rsidRPr="00F31403">
        <w:rPr>
          <w:szCs w:val="22"/>
          <w:lang w:eastAsia="ja-JP"/>
        </w:rPr>
        <w:t xml:space="preserve"> </w:t>
      </w:r>
      <w:r w:rsidR="00E57195">
        <w:rPr>
          <w:szCs w:val="22"/>
          <w:lang w:eastAsia="ja-JP"/>
        </w:rPr>
        <w:t xml:space="preserve">đầu máy </w:t>
      </w:r>
      <w:r w:rsidRPr="00F31403">
        <w:rPr>
          <w:szCs w:val="22"/>
          <w:lang w:eastAsia="ja-JP"/>
        </w:rPr>
        <w:t>toa xe cho mục đích thử nghiệm. Trong những trường hợp này, phát xạ cực đại phải được tính toán dựa trên kết quả đo và dòng điện được giám sát bằng</w:t>
      </w:r>
      <w:r w:rsidR="00E57195">
        <w:rPr>
          <w:szCs w:val="22"/>
          <w:lang w:eastAsia="ja-JP"/>
        </w:rPr>
        <w:t xml:space="preserve"> cách sử dụng</w:t>
      </w:r>
      <w:r w:rsidRPr="00F31403">
        <w:rPr>
          <w:szCs w:val="22"/>
          <w:lang w:eastAsia="ja-JP"/>
        </w:rPr>
        <w:t xml:space="preserve"> phương pháp thích hợp (ví dụ: ngoại suy).</w:t>
      </w:r>
    </w:p>
    <w:p w14:paraId="25B25B27" w14:textId="77777777" w:rsidR="00E57195" w:rsidRDefault="00E57195" w:rsidP="00E57195">
      <w:pPr>
        <w:rPr>
          <w:sz w:val="20"/>
          <w:szCs w:val="20"/>
          <w:lang w:eastAsia="ja-JP"/>
        </w:rPr>
      </w:pPr>
      <w:r w:rsidRPr="00E57195">
        <w:rPr>
          <w:sz w:val="20"/>
          <w:szCs w:val="20"/>
          <w:lang w:eastAsia="ja-JP"/>
        </w:rPr>
        <w:t xml:space="preserve">CHÚ THÍCH 1: </w:t>
      </w:r>
    </w:p>
    <w:p w14:paraId="465FC0B5" w14:textId="4A9D5BAD" w:rsidR="00E57195" w:rsidRPr="00E57195" w:rsidRDefault="00E57195" w:rsidP="00E57195">
      <w:pPr>
        <w:ind w:left="720"/>
        <w:rPr>
          <w:sz w:val="20"/>
          <w:szCs w:val="20"/>
          <w:lang w:eastAsia="ja-JP"/>
        </w:rPr>
      </w:pPr>
      <w:r w:rsidRPr="00E57195">
        <w:rPr>
          <w:sz w:val="20"/>
          <w:szCs w:val="20"/>
          <w:lang w:eastAsia="ja-JP"/>
        </w:rPr>
        <w:t xml:space="preserve">Sự </w:t>
      </w:r>
      <w:r w:rsidR="0088275A" w:rsidRPr="00A32F51">
        <w:rPr>
          <w:szCs w:val="22"/>
          <w:lang w:eastAsia="ja-JP"/>
        </w:rPr>
        <w:t xml:space="preserve">phát </w:t>
      </w:r>
      <w:r w:rsidR="0088275A">
        <w:rPr>
          <w:szCs w:val="22"/>
          <w:lang w:eastAsia="ja-JP"/>
        </w:rPr>
        <w:t>xạ</w:t>
      </w:r>
      <w:r w:rsidRPr="00E57195">
        <w:rPr>
          <w:sz w:val="20"/>
          <w:szCs w:val="20"/>
          <w:lang w:eastAsia="ja-JP"/>
        </w:rPr>
        <w:t xml:space="preserve"> của thiết bị trên </w:t>
      </w:r>
      <w:r w:rsidR="001007F2" w:rsidRPr="001007F2">
        <w:rPr>
          <w:sz w:val="20"/>
          <w:szCs w:val="20"/>
          <w:lang w:eastAsia="ja-JP"/>
        </w:rPr>
        <w:t>đoàn tàu</w:t>
      </w:r>
      <w:r w:rsidRPr="00E57195">
        <w:rPr>
          <w:sz w:val="20"/>
          <w:szCs w:val="20"/>
          <w:lang w:eastAsia="ja-JP"/>
        </w:rPr>
        <w:t xml:space="preserve">, ray thứ ba hoặc </w:t>
      </w:r>
      <w:r w:rsidR="00FD1529">
        <w:rPr>
          <w:sz w:val="20"/>
          <w:szCs w:val="20"/>
          <w:lang w:eastAsia="ja-JP"/>
        </w:rPr>
        <w:t>dây cấp điện</w:t>
      </w:r>
      <w:r w:rsidRPr="00E57195">
        <w:rPr>
          <w:sz w:val="20"/>
          <w:szCs w:val="20"/>
          <w:lang w:eastAsia="ja-JP"/>
        </w:rPr>
        <w:t xml:space="preserve"> ảnh hưởng đến kết quả đo của </w:t>
      </w:r>
      <w:r w:rsidR="00FD1529">
        <w:rPr>
          <w:sz w:val="20"/>
          <w:szCs w:val="20"/>
          <w:lang w:eastAsia="ja-JP"/>
        </w:rPr>
        <w:t xml:space="preserve">đầu máy </w:t>
      </w:r>
      <w:r w:rsidRPr="00E57195">
        <w:rPr>
          <w:sz w:val="20"/>
          <w:szCs w:val="20"/>
          <w:lang w:eastAsia="ja-JP"/>
        </w:rPr>
        <w:t xml:space="preserve">toa xe tương ứng. Trong khi các </w:t>
      </w:r>
      <w:r w:rsidR="00FB040D">
        <w:rPr>
          <w:sz w:val="20"/>
          <w:szCs w:val="20"/>
          <w:lang w:eastAsia="ja-JP"/>
        </w:rPr>
        <w:t>điện trường</w:t>
      </w:r>
      <w:r w:rsidRPr="00E57195">
        <w:rPr>
          <w:sz w:val="20"/>
          <w:szCs w:val="20"/>
          <w:lang w:eastAsia="ja-JP"/>
        </w:rPr>
        <w:t xml:space="preserve"> riêng lẻ từ thiết bị trên </w:t>
      </w:r>
      <w:r w:rsidR="00FD1529">
        <w:rPr>
          <w:sz w:val="20"/>
          <w:szCs w:val="20"/>
          <w:lang w:eastAsia="ja-JP"/>
        </w:rPr>
        <w:t>tàu</w:t>
      </w:r>
      <w:r w:rsidRPr="00E57195">
        <w:rPr>
          <w:sz w:val="20"/>
          <w:szCs w:val="20"/>
          <w:lang w:eastAsia="ja-JP"/>
        </w:rPr>
        <w:t xml:space="preserve"> sẽ thay đổi theo chức năng của dòng điện trong thiết bị, </w:t>
      </w:r>
      <w:r w:rsidR="00FB040D">
        <w:rPr>
          <w:sz w:val="20"/>
          <w:szCs w:val="20"/>
          <w:lang w:eastAsia="ja-JP"/>
        </w:rPr>
        <w:t>điện trường</w:t>
      </w:r>
      <w:r w:rsidRPr="00E57195">
        <w:rPr>
          <w:sz w:val="20"/>
          <w:szCs w:val="20"/>
          <w:lang w:eastAsia="ja-JP"/>
        </w:rPr>
        <w:t xml:space="preserve"> ray thứ ba hoặc </w:t>
      </w:r>
      <w:r w:rsidR="00FD1529">
        <w:rPr>
          <w:sz w:val="20"/>
          <w:szCs w:val="20"/>
          <w:lang w:eastAsia="ja-JP"/>
        </w:rPr>
        <w:t>dây cấp điện</w:t>
      </w:r>
      <w:r w:rsidRPr="00E57195">
        <w:rPr>
          <w:sz w:val="20"/>
          <w:szCs w:val="20"/>
          <w:lang w:eastAsia="ja-JP"/>
        </w:rPr>
        <w:t xml:space="preserve"> sẽ thay đổi theo chức năng của số lượng </w:t>
      </w:r>
      <w:r w:rsidR="00FD1529">
        <w:rPr>
          <w:sz w:val="20"/>
          <w:szCs w:val="20"/>
          <w:lang w:eastAsia="ja-JP"/>
        </w:rPr>
        <w:t>xe</w:t>
      </w:r>
      <w:r w:rsidRPr="00E57195">
        <w:rPr>
          <w:sz w:val="20"/>
          <w:szCs w:val="20"/>
          <w:lang w:eastAsia="ja-JP"/>
        </w:rPr>
        <w:t xml:space="preserve"> và dòng điện.</w:t>
      </w:r>
    </w:p>
    <w:p w14:paraId="6270BBEA" w14:textId="74A6098A" w:rsidR="00E57195" w:rsidRPr="00E57195" w:rsidRDefault="00E57195" w:rsidP="00E57195">
      <w:pPr>
        <w:rPr>
          <w:szCs w:val="22"/>
          <w:lang w:eastAsia="ja-JP"/>
        </w:rPr>
      </w:pPr>
      <w:r w:rsidRPr="00E57195">
        <w:rPr>
          <w:szCs w:val="22"/>
          <w:lang w:eastAsia="ja-JP"/>
        </w:rPr>
        <w:t xml:space="preserve">Thử nghiệm có thể được thực hiện </w:t>
      </w:r>
      <w:r w:rsidR="00A7526E">
        <w:rPr>
          <w:szCs w:val="22"/>
          <w:lang w:eastAsia="ja-JP"/>
        </w:rPr>
        <w:t xml:space="preserve">ở mức độ </w:t>
      </w:r>
      <w:r w:rsidRPr="00E57195">
        <w:rPr>
          <w:szCs w:val="22"/>
          <w:lang w:eastAsia="ja-JP"/>
        </w:rPr>
        <w:t>không bị ảnh hưởng bởi đầu máy toa xe khác.</w:t>
      </w:r>
    </w:p>
    <w:p w14:paraId="19E5E9E2" w14:textId="2EDDAD8C" w:rsidR="00E57195" w:rsidRDefault="00FD1529" w:rsidP="00E57195">
      <w:pPr>
        <w:rPr>
          <w:szCs w:val="22"/>
          <w:lang w:eastAsia="ja-JP"/>
        </w:rPr>
      </w:pPr>
      <w:r>
        <w:rPr>
          <w:szCs w:val="22"/>
          <w:lang w:eastAsia="ja-JP"/>
        </w:rPr>
        <w:t>C</w:t>
      </w:r>
      <w:r w:rsidRPr="00E57195">
        <w:rPr>
          <w:szCs w:val="22"/>
          <w:lang w:eastAsia="ja-JP"/>
        </w:rPr>
        <w:t xml:space="preserve">ần </w:t>
      </w:r>
      <w:r>
        <w:rPr>
          <w:szCs w:val="22"/>
          <w:lang w:eastAsia="ja-JP"/>
        </w:rPr>
        <w:t>phải</w:t>
      </w:r>
      <w:r w:rsidRPr="00E57195">
        <w:rPr>
          <w:szCs w:val="22"/>
          <w:lang w:eastAsia="ja-JP"/>
        </w:rPr>
        <w:t xml:space="preserve"> thử nghiệm riêng biệt </w:t>
      </w:r>
      <w:r w:rsidR="00DC1857">
        <w:rPr>
          <w:szCs w:val="22"/>
          <w:lang w:eastAsia="ja-JP"/>
        </w:rPr>
        <w:t xml:space="preserve">giữa </w:t>
      </w:r>
      <w:r>
        <w:rPr>
          <w:szCs w:val="22"/>
          <w:lang w:eastAsia="ja-JP"/>
        </w:rPr>
        <w:t>h</w:t>
      </w:r>
      <w:r w:rsidR="00E57195" w:rsidRPr="00E57195">
        <w:rPr>
          <w:szCs w:val="22"/>
          <w:lang w:eastAsia="ja-JP"/>
        </w:rPr>
        <w:t>ệ thống phanh điện sử dụng các mạch điện khác v</w:t>
      </w:r>
      <w:r w:rsidR="00DC1857">
        <w:rPr>
          <w:szCs w:val="22"/>
          <w:lang w:eastAsia="ja-JP"/>
        </w:rPr>
        <w:t>à</w:t>
      </w:r>
      <w:r w:rsidR="00E57195" w:rsidRPr="00E57195">
        <w:rPr>
          <w:szCs w:val="22"/>
          <w:lang w:eastAsia="ja-JP"/>
        </w:rPr>
        <w:t xml:space="preserve"> hệ thống điện đẩy được thử nghiệm trong quá trình tăng tốc.</w:t>
      </w:r>
    </w:p>
    <w:p w14:paraId="244A4FD5" w14:textId="77777777" w:rsidR="00E57195" w:rsidRDefault="00E57195" w:rsidP="00E57195">
      <w:pPr>
        <w:rPr>
          <w:sz w:val="20"/>
          <w:szCs w:val="20"/>
          <w:lang w:eastAsia="ja-JP"/>
        </w:rPr>
      </w:pPr>
      <w:r w:rsidRPr="00E57195">
        <w:rPr>
          <w:sz w:val="20"/>
          <w:szCs w:val="20"/>
          <w:lang w:eastAsia="ja-JP"/>
        </w:rPr>
        <w:lastRenderedPageBreak/>
        <w:t xml:space="preserve">CHÚ THÍCH 2: </w:t>
      </w:r>
    </w:p>
    <w:p w14:paraId="51E551DB" w14:textId="0957ACF4" w:rsidR="00E57195" w:rsidRPr="00E57195" w:rsidRDefault="00E57195" w:rsidP="00E57195">
      <w:pPr>
        <w:ind w:left="720"/>
        <w:rPr>
          <w:sz w:val="20"/>
          <w:szCs w:val="20"/>
          <w:lang w:eastAsia="ja-JP"/>
        </w:rPr>
      </w:pPr>
      <w:r w:rsidRPr="00E57195">
        <w:rPr>
          <w:sz w:val="20"/>
          <w:szCs w:val="20"/>
          <w:lang w:eastAsia="ja-JP"/>
        </w:rPr>
        <w:t xml:space="preserve">Có một số điều kiện thử nghiệm (giao diện giữa đầu máy </w:t>
      </w:r>
      <w:r w:rsidR="00FD1529">
        <w:rPr>
          <w:sz w:val="20"/>
          <w:szCs w:val="20"/>
          <w:lang w:eastAsia="ja-JP"/>
        </w:rPr>
        <w:t xml:space="preserve">toa xe </w:t>
      </w:r>
      <w:r w:rsidRPr="00E57195">
        <w:rPr>
          <w:sz w:val="20"/>
          <w:szCs w:val="20"/>
          <w:lang w:eastAsia="ja-JP"/>
        </w:rPr>
        <w:t>và nguồn điện) không thể thực hiện được sự tách biệt này.</w:t>
      </w:r>
    </w:p>
    <w:p w14:paraId="6582103A" w14:textId="765BF08B" w:rsidR="00FD1529" w:rsidRDefault="00FD1529" w:rsidP="00FD1529">
      <w:pPr>
        <w:pStyle w:val="Heading3"/>
      </w:pPr>
      <w:r>
        <w:t xml:space="preserve">4.4.2 Thử nghiệm </w:t>
      </w:r>
      <w:r w:rsidR="00F76A8C">
        <w:rPr>
          <w:szCs w:val="22"/>
        </w:rPr>
        <w:t>kết cấu</w:t>
      </w:r>
      <w:r w:rsidR="00F76A8C" w:rsidRPr="00A32F51">
        <w:rPr>
          <w:szCs w:val="22"/>
        </w:rPr>
        <w:t xml:space="preserve"> hạ tầng</w:t>
      </w:r>
    </w:p>
    <w:p w14:paraId="49B580D3" w14:textId="77777777" w:rsidR="00676CEF" w:rsidRPr="00676CEF" w:rsidRDefault="00AF1076" w:rsidP="00AE45EC">
      <w:pPr>
        <w:pStyle w:val="ListParagraph"/>
        <w:numPr>
          <w:ilvl w:val="0"/>
          <w:numId w:val="6"/>
        </w:numPr>
        <w:rPr>
          <w:szCs w:val="22"/>
          <w:lang w:eastAsia="ja-JP"/>
        </w:rPr>
      </w:pPr>
      <w:r>
        <w:rPr>
          <w:szCs w:val="22"/>
          <w:lang w:eastAsia="ja-JP"/>
        </w:rPr>
        <w:t>T</w:t>
      </w:r>
      <w:r w:rsidR="00676CEF" w:rsidRPr="00676CEF">
        <w:rPr>
          <w:szCs w:val="22"/>
          <w:lang w:eastAsia="ja-JP"/>
        </w:rPr>
        <w:t xml:space="preserve">uyến đường sắt </w:t>
      </w:r>
      <w:r>
        <w:rPr>
          <w:szCs w:val="22"/>
          <w:lang w:eastAsia="ja-JP"/>
        </w:rPr>
        <w:t xml:space="preserve">mở </w:t>
      </w:r>
      <w:r w:rsidR="00676CEF" w:rsidRPr="00676CEF">
        <w:rPr>
          <w:szCs w:val="22"/>
          <w:lang w:eastAsia="ja-JP"/>
        </w:rPr>
        <w:t xml:space="preserve">và </w:t>
      </w:r>
      <w:r>
        <w:rPr>
          <w:szCs w:val="22"/>
          <w:lang w:eastAsia="ja-JP"/>
        </w:rPr>
        <w:t>ke</w:t>
      </w:r>
      <w:r w:rsidR="00676CEF" w:rsidRPr="00676CEF">
        <w:rPr>
          <w:szCs w:val="22"/>
          <w:lang w:eastAsia="ja-JP"/>
        </w:rPr>
        <w:t xml:space="preserve"> ga</w:t>
      </w:r>
    </w:p>
    <w:p w14:paraId="531BECE0" w14:textId="043FC2F3" w:rsidR="00676CEF" w:rsidRPr="00676CEF" w:rsidRDefault="00A956A7" w:rsidP="00AF1076">
      <w:pPr>
        <w:pStyle w:val="ListParagraph"/>
        <w:ind w:left="360"/>
        <w:rPr>
          <w:szCs w:val="22"/>
          <w:lang w:eastAsia="ja-JP"/>
        </w:rPr>
      </w:pPr>
      <w:r>
        <w:rPr>
          <w:szCs w:val="22"/>
          <w:lang w:eastAsia="ja-JP"/>
        </w:rPr>
        <w:t>P</w:t>
      </w:r>
      <w:r w:rsidRPr="00676CEF">
        <w:rPr>
          <w:szCs w:val="22"/>
          <w:lang w:eastAsia="ja-JP"/>
        </w:rPr>
        <w:t xml:space="preserve">hải </w:t>
      </w:r>
      <w:r w:rsidR="00CB7978">
        <w:rPr>
          <w:szCs w:val="22"/>
          <w:lang w:eastAsia="ja-JP"/>
        </w:rPr>
        <w:t>coi</w:t>
      </w:r>
      <w:r w:rsidRPr="00676CEF">
        <w:rPr>
          <w:szCs w:val="22"/>
          <w:lang w:eastAsia="ja-JP"/>
        </w:rPr>
        <w:t xml:space="preserve"> </w:t>
      </w:r>
      <w:r>
        <w:rPr>
          <w:szCs w:val="22"/>
          <w:lang w:eastAsia="ja-JP"/>
        </w:rPr>
        <w:t>d</w:t>
      </w:r>
      <w:r w:rsidR="00676CEF" w:rsidRPr="00676CEF">
        <w:rPr>
          <w:szCs w:val="22"/>
          <w:lang w:eastAsia="ja-JP"/>
        </w:rPr>
        <w:t xml:space="preserve">òng điện thực tế của tuyến </w:t>
      </w:r>
      <w:r w:rsidRPr="00676CEF">
        <w:rPr>
          <w:szCs w:val="22"/>
          <w:lang w:eastAsia="ja-JP"/>
        </w:rPr>
        <w:t>đường sắt mở</w:t>
      </w:r>
      <w:r w:rsidR="00676CEF" w:rsidRPr="00676CEF">
        <w:rPr>
          <w:szCs w:val="22"/>
          <w:lang w:eastAsia="ja-JP"/>
        </w:rPr>
        <w:t>/</w:t>
      </w:r>
      <w:r>
        <w:rPr>
          <w:szCs w:val="22"/>
          <w:lang w:eastAsia="ja-JP"/>
        </w:rPr>
        <w:t>ke ga</w:t>
      </w:r>
      <w:r w:rsidR="00676CEF" w:rsidRPr="00676CEF">
        <w:rPr>
          <w:szCs w:val="22"/>
          <w:lang w:eastAsia="ja-JP"/>
        </w:rPr>
        <w:t xml:space="preserve"> </w:t>
      </w:r>
      <w:r>
        <w:rPr>
          <w:szCs w:val="22"/>
          <w:lang w:eastAsia="ja-JP"/>
        </w:rPr>
        <w:t>như là</w:t>
      </w:r>
      <w:r w:rsidR="00676CEF" w:rsidRPr="00676CEF">
        <w:rPr>
          <w:szCs w:val="22"/>
          <w:lang w:eastAsia="ja-JP"/>
        </w:rPr>
        <w:t xml:space="preserve"> nguồn phát </w:t>
      </w:r>
      <w:r>
        <w:rPr>
          <w:szCs w:val="22"/>
          <w:lang w:eastAsia="ja-JP"/>
        </w:rPr>
        <w:t>xạ</w:t>
      </w:r>
      <w:r w:rsidR="00676CEF" w:rsidRPr="00676CEF">
        <w:rPr>
          <w:szCs w:val="22"/>
          <w:lang w:eastAsia="ja-JP"/>
        </w:rPr>
        <w:t xml:space="preserve"> đáng kể trong quá trình thử nghiệm phát </w:t>
      </w:r>
      <w:r>
        <w:rPr>
          <w:szCs w:val="22"/>
          <w:lang w:eastAsia="ja-JP"/>
        </w:rPr>
        <w:t>xạ</w:t>
      </w:r>
      <w:r w:rsidR="00676CEF" w:rsidRPr="00676CEF">
        <w:rPr>
          <w:szCs w:val="22"/>
          <w:lang w:eastAsia="ja-JP"/>
        </w:rPr>
        <w:t>.</w:t>
      </w:r>
    </w:p>
    <w:p w14:paraId="715B3F7D" w14:textId="77777777" w:rsidR="00676CEF" w:rsidRPr="00676CEF" w:rsidRDefault="00676CEF" w:rsidP="00AF1076">
      <w:pPr>
        <w:pStyle w:val="ListParagraph"/>
        <w:ind w:left="360"/>
        <w:rPr>
          <w:szCs w:val="22"/>
          <w:lang w:eastAsia="ja-JP"/>
        </w:rPr>
      </w:pPr>
      <w:r w:rsidRPr="00676CEF">
        <w:rPr>
          <w:szCs w:val="22"/>
          <w:lang w:eastAsia="ja-JP"/>
        </w:rPr>
        <w:t xml:space="preserve">Phát xạ cực đại phải được tính toán dựa trên kết quả đo </w:t>
      </w:r>
      <w:r w:rsidRPr="00661A62">
        <w:rPr>
          <w:szCs w:val="22"/>
          <w:lang w:eastAsia="ja-JP"/>
        </w:rPr>
        <w:t xml:space="preserve">và dòng </w:t>
      </w:r>
      <w:r w:rsidR="00135724" w:rsidRPr="00661A62">
        <w:rPr>
          <w:szCs w:val="22"/>
          <w:lang w:eastAsia="ja-JP"/>
        </w:rPr>
        <w:t>điện</w:t>
      </w:r>
      <w:r w:rsidRPr="00676CEF">
        <w:rPr>
          <w:szCs w:val="22"/>
          <w:lang w:eastAsia="ja-JP"/>
        </w:rPr>
        <w:t xml:space="preserve"> được </w:t>
      </w:r>
      <w:r w:rsidR="00135724">
        <w:rPr>
          <w:szCs w:val="22"/>
          <w:lang w:eastAsia="ja-JP"/>
        </w:rPr>
        <w:t>quan trắc</w:t>
      </w:r>
      <w:r w:rsidRPr="00676CEF">
        <w:rPr>
          <w:szCs w:val="22"/>
          <w:lang w:eastAsia="ja-JP"/>
        </w:rPr>
        <w:t xml:space="preserve"> bằng</w:t>
      </w:r>
      <w:r w:rsidR="00135724">
        <w:rPr>
          <w:szCs w:val="22"/>
          <w:lang w:eastAsia="ja-JP"/>
        </w:rPr>
        <w:t xml:space="preserve"> cách sử dụng</w:t>
      </w:r>
      <w:r w:rsidRPr="00676CEF">
        <w:rPr>
          <w:szCs w:val="22"/>
          <w:lang w:eastAsia="ja-JP"/>
        </w:rPr>
        <w:t xml:space="preserve"> phương pháp thích hợp (ví dụ: ngoại suy).</w:t>
      </w:r>
    </w:p>
    <w:p w14:paraId="549F90C0" w14:textId="5E3DB34C" w:rsidR="00676CEF" w:rsidRPr="00676CEF" w:rsidRDefault="00A956A7" w:rsidP="00AE45EC">
      <w:pPr>
        <w:pStyle w:val="ListParagraph"/>
        <w:numPr>
          <w:ilvl w:val="0"/>
          <w:numId w:val="6"/>
        </w:numPr>
        <w:rPr>
          <w:szCs w:val="22"/>
          <w:lang w:eastAsia="ja-JP"/>
        </w:rPr>
      </w:pPr>
      <w:r>
        <w:rPr>
          <w:szCs w:val="22"/>
          <w:lang w:eastAsia="ja-JP"/>
        </w:rPr>
        <w:t xml:space="preserve">Lắp </w:t>
      </w:r>
      <w:r w:rsidR="00676CEF" w:rsidRPr="00676CEF">
        <w:rPr>
          <w:szCs w:val="22"/>
          <w:lang w:eastAsia="ja-JP"/>
        </w:rPr>
        <w:t xml:space="preserve">đặt </w:t>
      </w:r>
      <w:r w:rsidR="00CB7978">
        <w:rPr>
          <w:szCs w:val="22"/>
          <w:lang w:eastAsia="ja-JP"/>
        </w:rPr>
        <w:t xml:space="preserve">hệ thống </w:t>
      </w:r>
      <w:r w:rsidR="00676CEF" w:rsidRPr="00676CEF">
        <w:rPr>
          <w:szCs w:val="22"/>
          <w:lang w:eastAsia="ja-JP"/>
        </w:rPr>
        <w:t>cung cấp điện cố định</w:t>
      </w:r>
    </w:p>
    <w:p w14:paraId="0880F6C9" w14:textId="77777777" w:rsidR="00676CEF" w:rsidRPr="00676CEF" w:rsidRDefault="00135724" w:rsidP="00A956A7">
      <w:pPr>
        <w:pStyle w:val="ListParagraph"/>
        <w:ind w:left="360"/>
        <w:rPr>
          <w:szCs w:val="22"/>
          <w:lang w:eastAsia="ja-JP"/>
        </w:rPr>
      </w:pPr>
      <w:r>
        <w:rPr>
          <w:szCs w:val="22"/>
          <w:lang w:eastAsia="ja-JP"/>
        </w:rPr>
        <w:t>P</w:t>
      </w:r>
      <w:r w:rsidRPr="00676CEF">
        <w:rPr>
          <w:szCs w:val="22"/>
          <w:lang w:eastAsia="ja-JP"/>
        </w:rPr>
        <w:t xml:space="preserve">hải ghi nhận </w:t>
      </w:r>
      <w:r>
        <w:rPr>
          <w:szCs w:val="22"/>
          <w:lang w:eastAsia="ja-JP"/>
        </w:rPr>
        <w:t>p</w:t>
      </w:r>
      <w:r w:rsidR="00676CEF" w:rsidRPr="00676CEF">
        <w:rPr>
          <w:szCs w:val="22"/>
          <w:lang w:eastAsia="ja-JP"/>
        </w:rPr>
        <w:t>hụ tải thực tế của hệ thống cung cấp điện cố định trong quá trình thử nghiệm phát xạ.</w:t>
      </w:r>
    </w:p>
    <w:p w14:paraId="5688391C" w14:textId="77777777" w:rsidR="00676CEF" w:rsidRPr="00676CEF" w:rsidRDefault="00676CEF" w:rsidP="00A956A7">
      <w:pPr>
        <w:pStyle w:val="ListParagraph"/>
        <w:ind w:left="360"/>
        <w:rPr>
          <w:szCs w:val="22"/>
          <w:lang w:eastAsia="ja-JP"/>
        </w:rPr>
      </w:pPr>
      <w:r w:rsidRPr="00676CEF">
        <w:rPr>
          <w:szCs w:val="22"/>
          <w:lang w:eastAsia="ja-JP"/>
        </w:rPr>
        <w:t xml:space="preserve">Phát xạ cực đại phải được tính toán dựa trên kết quả đo và dòng điện </w:t>
      </w:r>
      <w:r w:rsidR="00135724" w:rsidRPr="00676CEF">
        <w:rPr>
          <w:szCs w:val="22"/>
          <w:lang w:eastAsia="ja-JP"/>
        </w:rPr>
        <w:t xml:space="preserve">được </w:t>
      </w:r>
      <w:r w:rsidR="00135724">
        <w:rPr>
          <w:szCs w:val="22"/>
          <w:lang w:eastAsia="ja-JP"/>
        </w:rPr>
        <w:t>quan trắc</w:t>
      </w:r>
      <w:r w:rsidR="00135724" w:rsidRPr="00676CEF">
        <w:rPr>
          <w:szCs w:val="22"/>
          <w:lang w:eastAsia="ja-JP"/>
        </w:rPr>
        <w:t xml:space="preserve"> bằng</w:t>
      </w:r>
      <w:r w:rsidR="00135724">
        <w:rPr>
          <w:szCs w:val="22"/>
          <w:lang w:eastAsia="ja-JP"/>
        </w:rPr>
        <w:t xml:space="preserve"> cách sử dụng</w:t>
      </w:r>
      <w:r w:rsidRPr="00676CEF">
        <w:rPr>
          <w:szCs w:val="22"/>
          <w:lang w:eastAsia="ja-JP"/>
        </w:rPr>
        <w:t xml:space="preserve"> phương pháp thích hợp (ví dụ: ngoại suy).</w:t>
      </w:r>
    </w:p>
    <w:p w14:paraId="4303DAF0" w14:textId="04D480CE" w:rsidR="00E57195" w:rsidRDefault="00135724" w:rsidP="00A956A7">
      <w:pPr>
        <w:pStyle w:val="ListParagraph"/>
        <w:ind w:left="360"/>
        <w:rPr>
          <w:szCs w:val="22"/>
          <w:lang w:eastAsia="ja-JP"/>
        </w:rPr>
      </w:pPr>
      <w:r w:rsidRPr="00661A62">
        <w:rPr>
          <w:szCs w:val="22"/>
          <w:lang w:eastAsia="ja-JP"/>
        </w:rPr>
        <w:t>Phụ t</w:t>
      </w:r>
      <w:r w:rsidR="00676CEF" w:rsidRPr="00661A62">
        <w:rPr>
          <w:szCs w:val="22"/>
          <w:lang w:eastAsia="ja-JP"/>
        </w:rPr>
        <w:t>ải có</w:t>
      </w:r>
      <w:r w:rsidR="00676CEF" w:rsidRPr="00676CEF">
        <w:rPr>
          <w:szCs w:val="22"/>
          <w:lang w:eastAsia="ja-JP"/>
        </w:rPr>
        <w:t xml:space="preserve"> thể thay đổi</w:t>
      </w:r>
      <w:r w:rsidR="00CB7978">
        <w:rPr>
          <w:szCs w:val="22"/>
          <w:lang w:eastAsia="ja-JP"/>
        </w:rPr>
        <w:t xml:space="preserve"> với biên độ rộng</w:t>
      </w:r>
      <w:r w:rsidR="00676CEF" w:rsidRPr="00676CEF">
        <w:rPr>
          <w:szCs w:val="22"/>
          <w:lang w:eastAsia="ja-JP"/>
        </w:rPr>
        <w:t xml:space="preserve"> trong thời gian ngắn. Sự </w:t>
      </w:r>
      <w:r w:rsidR="0088275A" w:rsidRPr="00A32F51">
        <w:rPr>
          <w:szCs w:val="22"/>
          <w:lang w:eastAsia="ja-JP"/>
        </w:rPr>
        <w:t xml:space="preserve">phát </w:t>
      </w:r>
      <w:r w:rsidR="0088275A">
        <w:rPr>
          <w:szCs w:val="22"/>
          <w:lang w:eastAsia="ja-JP"/>
        </w:rPr>
        <w:t>xạ</w:t>
      </w:r>
      <w:r w:rsidR="00676CEF" w:rsidRPr="00676CEF">
        <w:rPr>
          <w:szCs w:val="22"/>
          <w:lang w:eastAsia="ja-JP"/>
        </w:rPr>
        <w:t xml:space="preserve"> có liên quan đến </w:t>
      </w:r>
      <w:r>
        <w:rPr>
          <w:szCs w:val="22"/>
          <w:lang w:eastAsia="ja-JP"/>
        </w:rPr>
        <w:t xml:space="preserve">phụ </w:t>
      </w:r>
      <w:r w:rsidR="00676CEF" w:rsidRPr="00676CEF">
        <w:rPr>
          <w:szCs w:val="22"/>
          <w:lang w:eastAsia="ja-JP"/>
        </w:rPr>
        <w:t>tải.</w:t>
      </w:r>
    </w:p>
    <w:p w14:paraId="05F2F505" w14:textId="77777777" w:rsidR="00135724" w:rsidRDefault="00135724" w:rsidP="00755430">
      <w:pPr>
        <w:pStyle w:val="Heading2"/>
        <w:rPr>
          <w:lang w:eastAsia="ja-JP"/>
        </w:rPr>
      </w:pPr>
      <w:bookmarkStart w:id="53" w:name="_Toc79672571"/>
      <w:r>
        <w:rPr>
          <w:lang w:eastAsia="ja-JP"/>
        </w:rPr>
        <w:t>4.5 Môi trường thử nghiệm</w:t>
      </w:r>
      <w:bookmarkEnd w:id="53"/>
    </w:p>
    <w:p w14:paraId="54AE6D66" w14:textId="6A26FD7D" w:rsidR="00E57195" w:rsidRDefault="00135724" w:rsidP="00135724">
      <w:pPr>
        <w:rPr>
          <w:szCs w:val="22"/>
          <w:lang w:eastAsia="ja-JP"/>
        </w:rPr>
      </w:pPr>
      <w:r w:rsidRPr="00135724">
        <w:rPr>
          <w:szCs w:val="22"/>
          <w:lang w:eastAsia="ja-JP"/>
        </w:rPr>
        <w:t xml:space="preserve">Bất kỳ nguồn cảm ứng </w:t>
      </w:r>
      <w:r w:rsidR="00CB7978">
        <w:rPr>
          <w:szCs w:val="22"/>
          <w:lang w:eastAsia="ja-JP"/>
        </w:rPr>
        <w:t xml:space="preserve">điện </w:t>
      </w:r>
      <w:r w:rsidRPr="00135724">
        <w:rPr>
          <w:szCs w:val="22"/>
          <w:lang w:eastAsia="ja-JP"/>
        </w:rPr>
        <w:t xml:space="preserve">từ nào bên ngoài </w:t>
      </w:r>
      <w:r>
        <w:rPr>
          <w:szCs w:val="22"/>
          <w:lang w:eastAsia="ja-JP"/>
        </w:rPr>
        <w:t xml:space="preserve">đầu máy </w:t>
      </w:r>
      <w:r w:rsidRPr="00135724">
        <w:rPr>
          <w:szCs w:val="22"/>
          <w:lang w:eastAsia="ja-JP"/>
        </w:rPr>
        <w:t xml:space="preserve">toa xe và dọc theo đường ray đều có thể ảnh hưởng đến các phép đo được thực hiện. Để có thể </w:t>
      </w:r>
      <w:r w:rsidR="00CB7978">
        <w:rPr>
          <w:szCs w:val="22"/>
          <w:lang w:eastAsia="ja-JP"/>
        </w:rPr>
        <w:t>đánh giá được</w:t>
      </w:r>
      <w:r w:rsidRPr="00135724">
        <w:rPr>
          <w:szCs w:val="22"/>
          <w:lang w:eastAsia="ja-JP"/>
        </w:rPr>
        <w:t xml:space="preserve"> các giá trị cảm ứng </w:t>
      </w:r>
      <w:r w:rsidR="00CB7978">
        <w:rPr>
          <w:szCs w:val="22"/>
          <w:lang w:eastAsia="ja-JP"/>
        </w:rPr>
        <w:t xml:space="preserve">điện </w:t>
      </w:r>
      <w:r w:rsidRPr="00135724">
        <w:rPr>
          <w:szCs w:val="22"/>
          <w:lang w:eastAsia="ja-JP"/>
        </w:rPr>
        <w:t xml:space="preserve">từ cụ thể trước và trong khi đo cần chỉ ra vị trí của bất kỳ nguồn bên ngoài có thể có </w:t>
      </w:r>
      <w:r w:rsidRPr="005D5B28">
        <w:rPr>
          <w:szCs w:val="22"/>
          <w:lang w:eastAsia="ja-JP"/>
        </w:rPr>
        <w:t xml:space="preserve">trên sơ đồ </w:t>
      </w:r>
      <w:r w:rsidR="00CB7978" w:rsidRPr="005D5B28">
        <w:rPr>
          <w:szCs w:val="22"/>
          <w:lang w:eastAsia="ja-JP"/>
        </w:rPr>
        <w:t>đường chạy</w:t>
      </w:r>
      <w:r w:rsidRPr="005D5B28">
        <w:rPr>
          <w:szCs w:val="22"/>
          <w:lang w:eastAsia="ja-JP"/>
        </w:rPr>
        <w:t>.</w:t>
      </w:r>
    </w:p>
    <w:p w14:paraId="42A7BED1" w14:textId="77777777" w:rsidR="00F31403" w:rsidRDefault="00135724" w:rsidP="00AE6886">
      <w:pPr>
        <w:pStyle w:val="Heading1"/>
      </w:pPr>
      <w:bookmarkStart w:id="54" w:name="_Toc79672572"/>
      <w:r>
        <w:t>5 Kỹ thuật đo</w:t>
      </w:r>
      <w:bookmarkEnd w:id="54"/>
    </w:p>
    <w:p w14:paraId="38502CD2" w14:textId="77777777" w:rsidR="00135724" w:rsidRDefault="00135724" w:rsidP="00755430">
      <w:pPr>
        <w:pStyle w:val="Heading2"/>
        <w:rPr>
          <w:lang w:eastAsia="ja-JP"/>
        </w:rPr>
      </w:pPr>
      <w:bookmarkStart w:id="55" w:name="_Toc79672573"/>
      <w:r>
        <w:rPr>
          <w:lang w:eastAsia="ja-JP"/>
        </w:rPr>
        <w:t>5.1 Tổng quát</w:t>
      </w:r>
      <w:bookmarkEnd w:id="55"/>
    </w:p>
    <w:p w14:paraId="76D44668" w14:textId="0E633B03" w:rsidR="003E2E29" w:rsidRDefault="00CB7978" w:rsidP="009E25D0">
      <w:pPr>
        <w:rPr>
          <w:szCs w:val="22"/>
          <w:lang w:eastAsia="ja-JP"/>
        </w:rPr>
      </w:pPr>
      <w:r>
        <w:rPr>
          <w:szCs w:val="22"/>
          <w:lang w:eastAsia="ja-JP"/>
        </w:rPr>
        <w:t>Đ</w:t>
      </w:r>
      <w:r w:rsidR="00135724" w:rsidRPr="00135724">
        <w:rPr>
          <w:szCs w:val="22"/>
          <w:lang w:eastAsia="ja-JP"/>
        </w:rPr>
        <w:t xml:space="preserve">iều này </w:t>
      </w:r>
      <w:r>
        <w:rPr>
          <w:szCs w:val="22"/>
          <w:lang w:eastAsia="ja-JP"/>
        </w:rPr>
        <w:t>quy định</w:t>
      </w:r>
      <w:r w:rsidR="00135724" w:rsidRPr="00135724">
        <w:rPr>
          <w:szCs w:val="22"/>
          <w:lang w:eastAsia="ja-JP"/>
        </w:rPr>
        <w:t xml:space="preserve"> dải tần số và thiết bị đo, phương pháp đánh giá và thực hiện </w:t>
      </w:r>
      <w:r w:rsidR="002D4A86">
        <w:rPr>
          <w:szCs w:val="22"/>
          <w:lang w:eastAsia="ja-JP"/>
        </w:rPr>
        <w:t>việc đo đạc</w:t>
      </w:r>
      <w:r w:rsidR="00135724" w:rsidRPr="00135724">
        <w:rPr>
          <w:szCs w:val="22"/>
          <w:lang w:eastAsia="ja-JP"/>
        </w:rPr>
        <w:t>.</w:t>
      </w:r>
    </w:p>
    <w:p w14:paraId="489E06FB" w14:textId="77777777" w:rsidR="00135724" w:rsidRDefault="00135724" w:rsidP="00755430">
      <w:pPr>
        <w:pStyle w:val="Heading2"/>
        <w:rPr>
          <w:lang w:eastAsia="ja-JP"/>
        </w:rPr>
      </w:pPr>
      <w:bookmarkStart w:id="56" w:name="_Toc79672574"/>
      <w:r>
        <w:rPr>
          <w:lang w:eastAsia="ja-JP"/>
        </w:rPr>
        <w:t>5.2 Dải tần số</w:t>
      </w:r>
      <w:bookmarkEnd w:id="56"/>
    </w:p>
    <w:p w14:paraId="717EA71E" w14:textId="356BF044" w:rsidR="00135724" w:rsidRPr="00135724" w:rsidRDefault="00992EA3" w:rsidP="00135724">
      <w:pPr>
        <w:rPr>
          <w:szCs w:val="22"/>
          <w:lang w:eastAsia="ja-JP"/>
        </w:rPr>
      </w:pPr>
      <w:r>
        <w:rPr>
          <w:szCs w:val="22"/>
          <w:lang w:eastAsia="ja-JP"/>
        </w:rPr>
        <w:t>V</w:t>
      </w:r>
      <w:r w:rsidRPr="00992EA3">
        <w:rPr>
          <w:szCs w:val="22"/>
          <w:lang w:eastAsia="ja-JP"/>
        </w:rPr>
        <w:t>iệc đo đạc</w:t>
      </w:r>
      <w:r w:rsidR="00135724" w:rsidRPr="00135724">
        <w:rPr>
          <w:szCs w:val="22"/>
          <w:lang w:eastAsia="ja-JP"/>
        </w:rPr>
        <w:t xml:space="preserve"> và/hoặc tính toán và mô phỏng phải được thực hiện </w:t>
      </w:r>
      <w:r w:rsidR="00CB7978">
        <w:rPr>
          <w:szCs w:val="22"/>
          <w:lang w:eastAsia="ja-JP"/>
        </w:rPr>
        <w:t xml:space="preserve">ở </w:t>
      </w:r>
      <w:r>
        <w:rPr>
          <w:szCs w:val="22"/>
          <w:lang w:eastAsia="ja-JP"/>
        </w:rPr>
        <w:t xml:space="preserve">dải </w:t>
      </w:r>
      <w:r w:rsidR="00CB7978">
        <w:rPr>
          <w:szCs w:val="22"/>
          <w:lang w:eastAsia="ja-JP"/>
        </w:rPr>
        <w:t xml:space="preserve">tần số </w:t>
      </w:r>
      <w:r>
        <w:rPr>
          <w:szCs w:val="22"/>
          <w:lang w:eastAsia="ja-JP"/>
        </w:rPr>
        <w:t>từ</w:t>
      </w:r>
      <w:r w:rsidR="00135724" w:rsidRPr="00135724">
        <w:rPr>
          <w:szCs w:val="22"/>
          <w:lang w:eastAsia="ja-JP"/>
        </w:rPr>
        <w:t xml:space="preserve"> DC đến 1 Hz và trong </w:t>
      </w:r>
      <w:r w:rsidR="009407A1" w:rsidRPr="00D74B6C">
        <w:rPr>
          <w:szCs w:val="22"/>
          <w:lang w:eastAsia="ja-JP"/>
        </w:rPr>
        <w:t xml:space="preserve">dải tần </w:t>
      </w:r>
      <w:r w:rsidR="009407A1">
        <w:rPr>
          <w:szCs w:val="22"/>
          <w:lang w:val="vi-VN" w:eastAsia="ja-JP"/>
        </w:rPr>
        <w:t>số</w:t>
      </w:r>
      <w:r w:rsidR="00135724" w:rsidRPr="00135724">
        <w:rPr>
          <w:szCs w:val="22"/>
          <w:lang w:eastAsia="ja-JP"/>
        </w:rPr>
        <w:t xml:space="preserve"> từ 5 Hz đến 20 kHz.</w:t>
      </w:r>
    </w:p>
    <w:p w14:paraId="22DE253C" w14:textId="77777777" w:rsidR="00135724" w:rsidRDefault="00135724" w:rsidP="00135724">
      <w:pPr>
        <w:rPr>
          <w:sz w:val="20"/>
          <w:szCs w:val="20"/>
          <w:lang w:eastAsia="ja-JP"/>
        </w:rPr>
      </w:pPr>
      <w:r w:rsidRPr="00135724">
        <w:rPr>
          <w:sz w:val="20"/>
          <w:szCs w:val="20"/>
          <w:lang w:eastAsia="ja-JP"/>
        </w:rPr>
        <w:t xml:space="preserve">CHÚ THÍCH 1: </w:t>
      </w:r>
    </w:p>
    <w:p w14:paraId="3F4721AC" w14:textId="1283BE7E" w:rsidR="00135724" w:rsidRPr="00135724" w:rsidRDefault="00135724" w:rsidP="00135724">
      <w:pPr>
        <w:ind w:left="720"/>
        <w:rPr>
          <w:sz w:val="20"/>
          <w:szCs w:val="20"/>
          <w:lang w:eastAsia="ja-JP"/>
        </w:rPr>
      </w:pPr>
      <w:r w:rsidRPr="008335F9">
        <w:rPr>
          <w:sz w:val="20"/>
          <w:szCs w:val="20"/>
          <w:lang w:eastAsia="ja-JP"/>
        </w:rPr>
        <w:t xml:space="preserve">Trong môi trường đường sắt, </w:t>
      </w:r>
      <w:r w:rsidR="002D4A86" w:rsidRPr="008335F9">
        <w:rPr>
          <w:sz w:val="20"/>
          <w:szCs w:val="20"/>
          <w:lang w:eastAsia="ja-JP"/>
        </w:rPr>
        <w:t>việc đo đạc</w:t>
      </w:r>
      <w:r w:rsidRPr="008335F9">
        <w:rPr>
          <w:sz w:val="20"/>
          <w:szCs w:val="20"/>
          <w:lang w:eastAsia="ja-JP"/>
        </w:rPr>
        <w:t xml:space="preserve"> cường độ từ trường tương ứng </w:t>
      </w:r>
      <w:r w:rsidR="00CB7978" w:rsidRPr="008335F9">
        <w:rPr>
          <w:sz w:val="20"/>
          <w:szCs w:val="20"/>
          <w:lang w:eastAsia="ja-JP"/>
        </w:rPr>
        <w:t xml:space="preserve">với </w:t>
      </w:r>
      <w:r w:rsidRPr="008335F9">
        <w:rPr>
          <w:sz w:val="20"/>
          <w:szCs w:val="20"/>
          <w:lang w:eastAsia="ja-JP"/>
        </w:rPr>
        <w:t xml:space="preserve">cảm ứng </w:t>
      </w:r>
      <w:r w:rsidR="00CB7978" w:rsidRPr="008335F9">
        <w:rPr>
          <w:sz w:val="20"/>
          <w:szCs w:val="20"/>
          <w:lang w:eastAsia="ja-JP"/>
        </w:rPr>
        <w:t xml:space="preserve">điện </w:t>
      </w:r>
      <w:r w:rsidRPr="008335F9">
        <w:rPr>
          <w:sz w:val="20"/>
          <w:szCs w:val="20"/>
          <w:lang w:eastAsia="ja-JP"/>
        </w:rPr>
        <w:t xml:space="preserve">từ là </w:t>
      </w:r>
      <w:r w:rsidR="008335F9" w:rsidRPr="008335F9">
        <w:rPr>
          <w:sz w:val="20"/>
          <w:szCs w:val="20"/>
          <w:lang w:eastAsia="ja-JP"/>
        </w:rPr>
        <w:t>phù hợp với</w:t>
      </w:r>
      <w:r w:rsidRPr="008335F9">
        <w:rPr>
          <w:sz w:val="20"/>
          <w:szCs w:val="20"/>
          <w:lang w:eastAsia="ja-JP"/>
        </w:rPr>
        <w:t xml:space="preserve"> dải tần số này.</w:t>
      </w:r>
    </w:p>
    <w:p w14:paraId="26E3AA23" w14:textId="77777777" w:rsidR="00135724" w:rsidRDefault="00135724" w:rsidP="00135724">
      <w:pPr>
        <w:rPr>
          <w:sz w:val="20"/>
          <w:szCs w:val="20"/>
          <w:lang w:eastAsia="ja-JP"/>
        </w:rPr>
      </w:pPr>
      <w:r w:rsidRPr="00135724">
        <w:rPr>
          <w:sz w:val="20"/>
          <w:szCs w:val="20"/>
          <w:lang w:eastAsia="ja-JP"/>
        </w:rPr>
        <w:t xml:space="preserve">CHÚ THÍCH 2: </w:t>
      </w:r>
    </w:p>
    <w:p w14:paraId="0702D4B7" w14:textId="363A1413" w:rsidR="00135724" w:rsidRPr="00135724" w:rsidRDefault="00135724" w:rsidP="00135724">
      <w:pPr>
        <w:ind w:left="720"/>
        <w:rPr>
          <w:sz w:val="20"/>
          <w:szCs w:val="20"/>
          <w:lang w:eastAsia="ja-JP"/>
        </w:rPr>
      </w:pPr>
      <w:r w:rsidRPr="00135724">
        <w:rPr>
          <w:sz w:val="20"/>
          <w:szCs w:val="20"/>
          <w:lang w:eastAsia="ja-JP"/>
        </w:rPr>
        <w:t>Khoảng cách giữa 1 Hz và 5 Hz được chứng minh bằng thực tế là giới hạn giảm từ 1 Hz đến 5 Hz theo hệ số 1/</w:t>
      </w:r>
      <w:r w:rsidRPr="00991AB6">
        <w:rPr>
          <w:i/>
          <w:sz w:val="20"/>
          <w:szCs w:val="20"/>
          <w:lang w:eastAsia="ja-JP"/>
        </w:rPr>
        <w:t>f</w:t>
      </w:r>
      <w:r w:rsidR="00991AB6">
        <w:rPr>
          <w:i/>
          <w:sz w:val="20"/>
          <w:szCs w:val="20"/>
          <w:lang w:eastAsia="ja-JP"/>
        </w:rPr>
        <w:t xml:space="preserve"> </w:t>
      </w:r>
      <w:r w:rsidRPr="00991AB6">
        <w:rPr>
          <w:sz w:val="20"/>
          <w:szCs w:val="20"/>
          <w:vertAlign w:val="superscript"/>
          <w:lang w:eastAsia="ja-JP"/>
        </w:rPr>
        <w:t>2</w:t>
      </w:r>
      <w:r w:rsidRPr="00135724">
        <w:rPr>
          <w:sz w:val="20"/>
          <w:szCs w:val="20"/>
          <w:lang w:eastAsia="ja-JP"/>
        </w:rPr>
        <w:t xml:space="preserve">. Khi khớp với giới hạn ở tần số 5 Hz, giả định giới hạn cũng được khớp ở các tần số thấp hơn. Hơn nữa, các nguồn có liên quan trong dải tần </w:t>
      </w:r>
      <w:r w:rsidR="00991AB6">
        <w:rPr>
          <w:sz w:val="20"/>
          <w:szCs w:val="20"/>
          <w:lang w:eastAsia="ja-JP"/>
        </w:rPr>
        <w:t xml:space="preserve">số </w:t>
      </w:r>
      <w:r w:rsidRPr="00135724">
        <w:rPr>
          <w:sz w:val="20"/>
          <w:szCs w:val="20"/>
          <w:lang w:eastAsia="ja-JP"/>
        </w:rPr>
        <w:t xml:space="preserve">từ 1 Hz đến 5 Hz không được </w:t>
      </w:r>
      <w:r w:rsidR="008335F9">
        <w:rPr>
          <w:sz w:val="20"/>
          <w:szCs w:val="20"/>
          <w:lang w:eastAsia="ja-JP"/>
        </w:rPr>
        <w:t>xem xét</w:t>
      </w:r>
      <w:r w:rsidRPr="00135724">
        <w:rPr>
          <w:sz w:val="20"/>
          <w:szCs w:val="20"/>
          <w:lang w:eastAsia="ja-JP"/>
        </w:rPr>
        <w:t>.</w:t>
      </w:r>
    </w:p>
    <w:p w14:paraId="12A71559" w14:textId="77777777" w:rsidR="00135724" w:rsidRDefault="00135724" w:rsidP="00135724">
      <w:pPr>
        <w:rPr>
          <w:sz w:val="20"/>
          <w:szCs w:val="20"/>
          <w:lang w:eastAsia="ja-JP"/>
        </w:rPr>
      </w:pPr>
      <w:r w:rsidRPr="00135724">
        <w:rPr>
          <w:sz w:val="20"/>
          <w:szCs w:val="20"/>
          <w:lang w:eastAsia="ja-JP"/>
        </w:rPr>
        <w:t xml:space="preserve">CHÚ THÍCH 3: </w:t>
      </w:r>
    </w:p>
    <w:p w14:paraId="2EEAB8E5" w14:textId="16617070" w:rsidR="00135724" w:rsidRPr="00135724" w:rsidRDefault="00992EA3" w:rsidP="00135724">
      <w:pPr>
        <w:ind w:left="720"/>
        <w:rPr>
          <w:sz w:val="20"/>
          <w:szCs w:val="20"/>
          <w:lang w:eastAsia="ja-JP"/>
        </w:rPr>
      </w:pPr>
      <w:r w:rsidRPr="00992EA3">
        <w:rPr>
          <w:sz w:val="20"/>
          <w:szCs w:val="20"/>
          <w:lang w:eastAsia="ja-JP"/>
        </w:rPr>
        <w:t>Việc đo đạc</w:t>
      </w:r>
      <w:r w:rsidR="00135724" w:rsidRPr="00135724">
        <w:rPr>
          <w:sz w:val="20"/>
          <w:szCs w:val="20"/>
          <w:lang w:eastAsia="ja-JP"/>
        </w:rPr>
        <w:t xml:space="preserve"> là cần thiết đối với tần số lên đến 20 kHz vì không có cường độ </w:t>
      </w:r>
      <w:r w:rsidR="00FB040D">
        <w:rPr>
          <w:sz w:val="20"/>
          <w:szCs w:val="20"/>
          <w:lang w:eastAsia="ja-JP"/>
        </w:rPr>
        <w:t>điện trường</w:t>
      </w:r>
      <w:r w:rsidR="00135724" w:rsidRPr="00135724">
        <w:rPr>
          <w:sz w:val="20"/>
          <w:szCs w:val="20"/>
          <w:lang w:eastAsia="ja-JP"/>
        </w:rPr>
        <w:t xml:space="preserve"> liên quan </w:t>
      </w:r>
      <w:r w:rsidR="008335F9">
        <w:rPr>
          <w:sz w:val="20"/>
          <w:szCs w:val="20"/>
          <w:lang w:eastAsia="ja-JP"/>
        </w:rPr>
        <w:t xml:space="preserve">xuất hiện </w:t>
      </w:r>
      <w:r w:rsidR="00135724" w:rsidRPr="00135724">
        <w:rPr>
          <w:sz w:val="20"/>
          <w:szCs w:val="20"/>
          <w:lang w:eastAsia="ja-JP"/>
        </w:rPr>
        <w:t>trên</w:t>
      </w:r>
      <w:r w:rsidR="008335F9">
        <w:rPr>
          <w:sz w:val="20"/>
          <w:szCs w:val="20"/>
          <w:lang w:eastAsia="ja-JP"/>
        </w:rPr>
        <w:t xml:space="preserve"> dải tần số này</w:t>
      </w:r>
      <w:r w:rsidR="00135724" w:rsidRPr="00135724">
        <w:rPr>
          <w:sz w:val="20"/>
          <w:szCs w:val="20"/>
          <w:lang w:eastAsia="ja-JP"/>
        </w:rPr>
        <w:t>.</w:t>
      </w:r>
    </w:p>
    <w:p w14:paraId="7DC4008E" w14:textId="77777777" w:rsidR="00135724" w:rsidRDefault="00135724" w:rsidP="00135724">
      <w:pPr>
        <w:rPr>
          <w:sz w:val="20"/>
          <w:szCs w:val="20"/>
          <w:lang w:eastAsia="ja-JP"/>
        </w:rPr>
      </w:pPr>
      <w:r w:rsidRPr="00135724">
        <w:rPr>
          <w:sz w:val="20"/>
          <w:szCs w:val="20"/>
          <w:lang w:eastAsia="ja-JP"/>
        </w:rPr>
        <w:t xml:space="preserve">CHÚ THÍCH 4: </w:t>
      </w:r>
    </w:p>
    <w:p w14:paraId="63563FD8" w14:textId="7C744AB1" w:rsidR="003E2E29" w:rsidRPr="00135724" w:rsidRDefault="00135724" w:rsidP="00135724">
      <w:pPr>
        <w:ind w:left="720"/>
        <w:rPr>
          <w:sz w:val="20"/>
          <w:szCs w:val="20"/>
          <w:lang w:eastAsia="ja-JP"/>
        </w:rPr>
      </w:pPr>
      <w:r w:rsidRPr="00135724">
        <w:rPr>
          <w:sz w:val="20"/>
          <w:szCs w:val="20"/>
          <w:lang w:eastAsia="ja-JP"/>
        </w:rPr>
        <w:lastRenderedPageBreak/>
        <w:t xml:space="preserve">Đối với các hệ thống có chứa các nguồn từ </w:t>
      </w:r>
      <w:r w:rsidR="00991AB6">
        <w:rPr>
          <w:sz w:val="20"/>
          <w:szCs w:val="20"/>
          <w:lang w:eastAsia="ja-JP"/>
        </w:rPr>
        <w:t>trường</w:t>
      </w:r>
      <w:r w:rsidRPr="00135724">
        <w:rPr>
          <w:sz w:val="20"/>
          <w:szCs w:val="20"/>
          <w:lang w:eastAsia="ja-JP"/>
        </w:rPr>
        <w:t xml:space="preserve"> đáng kể có </w:t>
      </w:r>
      <w:r w:rsidR="009407A1" w:rsidRPr="00D74B6C">
        <w:rPr>
          <w:szCs w:val="22"/>
          <w:lang w:eastAsia="ja-JP"/>
        </w:rPr>
        <w:t xml:space="preserve">dải tần </w:t>
      </w:r>
      <w:r w:rsidR="009407A1">
        <w:rPr>
          <w:szCs w:val="22"/>
          <w:lang w:val="vi-VN" w:eastAsia="ja-JP"/>
        </w:rPr>
        <w:t>số</w:t>
      </w:r>
      <w:r w:rsidRPr="00135724">
        <w:rPr>
          <w:sz w:val="20"/>
          <w:szCs w:val="20"/>
          <w:lang w:eastAsia="ja-JP"/>
        </w:rPr>
        <w:t xml:space="preserve"> từ </w:t>
      </w:r>
      <w:r w:rsidR="00991AB6">
        <w:rPr>
          <w:sz w:val="20"/>
          <w:szCs w:val="20"/>
          <w:lang w:eastAsia="ja-JP"/>
        </w:rPr>
        <w:t>DC</w:t>
      </w:r>
      <w:r w:rsidRPr="00135724">
        <w:rPr>
          <w:sz w:val="20"/>
          <w:szCs w:val="20"/>
          <w:lang w:eastAsia="ja-JP"/>
        </w:rPr>
        <w:t xml:space="preserve"> đến 5 Hz, xem Phụ lục B để biết thêm thông tin.</w:t>
      </w:r>
    </w:p>
    <w:p w14:paraId="7EDC2FD6" w14:textId="77777777" w:rsidR="00991AB6" w:rsidRDefault="00991AB6" w:rsidP="00755430">
      <w:pPr>
        <w:pStyle w:val="Heading2"/>
        <w:rPr>
          <w:lang w:eastAsia="ja-JP"/>
        </w:rPr>
      </w:pPr>
      <w:bookmarkStart w:id="57" w:name="_Toc79672575"/>
      <w:r>
        <w:rPr>
          <w:lang w:eastAsia="ja-JP"/>
        </w:rPr>
        <w:t>5.3 Thiết bị đo</w:t>
      </w:r>
      <w:bookmarkEnd w:id="57"/>
    </w:p>
    <w:p w14:paraId="602413EF" w14:textId="77777777" w:rsidR="003E2E29" w:rsidRDefault="00991AB6" w:rsidP="00991AB6">
      <w:pPr>
        <w:pStyle w:val="Heading3"/>
      </w:pPr>
      <w:r>
        <w:t>5.3.1 Tổng quát</w:t>
      </w:r>
    </w:p>
    <w:p w14:paraId="631DA6F1" w14:textId="77A4F9E3" w:rsidR="006133A6" w:rsidRPr="006133A6" w:rsidRDefault="006133A6" w:rsidP="006133A6">
      <w:pPr>
        <w:rPr>
          <w:szCs w:val="22"/>
          <w:lang w:eastAsia="ja-JP"/>
        </w:rPr>
      </w:pPr>
      <w:r w:rsidRPr="006133A6">
        <w:rPr>
          <w:szCs w:val="22"/>
          <w:lang w:eastAsia="ja-JP"/>
        </w:rPr>
        <w:t>Thiết bị đo phải đáp ứng các yêu cầu như được xác định trong quy định cơ bản và tối thiểu phải phù hợp với các yêu cầu kỹ thuật sau đây.</w:t>
      </w:r>
    </w:p>
    <w:p w14:paraId="039A53B5" w14:textId="026C3C11" w:rsidR="006133A6" w:rsidRPr="006133A6" w:rsidRDefault="006133A6" w:rsidP="006133A6">
      <w:pPr>
        <w:rPr>
          <w:szCs w:val="22"/>
          <w:lang w:eastAsia="ja-JP"/>
        </w:rPr>
      </w:pPr>
      <w:r w:rsidRPr="006133A6">
        <w:rPr>
          <w:szCs w:val="22"/>
          <w:lang w:eastAsia="ja-JP"/>
        </w:rPr>
        <w:t xml:space="preserve">Tâm của mỗi đầu dò </w:t>
      </w:r>
      <w:r w:rsidR="00FB040D">
        <w:rPr>
          <w:szCs w:val="22"/>
          <w:lang w:eastAsia="ja-JP"/>
        </w:rPr>
        <w:t>điện trường</w:t>
      </w:r>
      <w:r w:rsidRPr="006133A6">
        <w:rPr>
          <w:szCs w:val="22"/>
          <w:lang w:eastAsia="ja-JP"/>
        </w:rPr>
        <w:t xml:space="preserve"> phải là điểm </w:t>
      </w:r>
      <w:r w:rsidR="00FB040D">
        <w:rPr>
          <w:szCs w:val="22"/>
          <w:lang w:eastAsia="ja-JP"/>
        </w:rPr>
        <w:t>tham chiếu</w:t>
      </w:r>
      <w:r w:rsidRPr="006133A6">
        <w:rPr>
          <w:szCs w:val="22"/>
          <w:lang w:eastAsia="ja-JP"/>
        </w:rPr>
        <w:t xml:space="preserve"> cho các khoảng cách đo đã cho trong </w:t>
      </w:r>
      <w:r w:rsidR="00351704">
        <w:rPr>
          <w:lang w:eastAsia="ja-JP"/>
        </w:rPr>
        <w:t>tiêu chuẩn này</w:t>
      </w:r>
      <w:r w:rsidRPr="006133A6">
        <w:rPr>
          <w:szCs w:val="22"/>
          <w:lang w:eastAsia="ja-JP"/>
        </w:rPr>
        <w:t>.</w:t>
      </w:r>
    </w:p>
    <w:p w14:paraId="5289E64C" w14:textId="77777777" w:rsidR="006133A6" w:rsidRDefault="006133A6" w:rsidP="006133A6">
      <w:pPr>
        <w:rPr>
          <w:sz w:val="20"/>
          <w:szCs w:val="20"/>
          <w:lang w:eastAsia="ja-JP"/>
        </w:rPr>
      </w:pPr>
      <w:r w:rsidRPr="006133A6">
        <w:rPr>
          <w:sz w:val="20"/>
          <w:szCs w:val="20"/>
          <w:lang w:eastAsia="ja-JP"/>
        </w:rPr>
        <w:t xml:space="preserve">CHÚ THÍCH: </w:t>
      </w:r>
    </w:p>
    <w:p w14:paraId="0F54DD82" w14:textId="1052BE5A" w:rsidR="00135724" w:rsidRPr="006133A6" w:rsidRDefault="006133A6" w:rsidP="006133A6">
      <w:pPr>
        <w:ind w:left="720"/>
        <w:rPr>
          <w:sz w:val="20"/>
          <w:szCs w:val="20"/>
          <w:lang w:eastAsia="ja-JP"/>
        </w:rPr>
      </w:pPr>
      <w:r w:rsidRPr="006133A6">
        <w:rPr>
          <w:sz w:val="20"/>
          <w:szCs w:val="20"/>
          <w:lang w:eastAsia="ja-JP"/>
        </w:rPr>
        <w:t xml:space="preserve">Xem Phụ lục B để biết thông tin bổ sung cụ thể của từng quốc gia đối với các hệ thống có chứa các nguồn từ trường đáng kể </w:t>
      </w:r>
      <w:r w:rsidR="008335F9">
        <w:rPr>
          <w:sz w:val="20"/>
          <w:szCs w:val="20"/>
          <w:lang w:eastAsia="ja-JP"/>
        </w:rPr>
        <w:t>khi</w:t>
      </w:r>
      <w:r w:rsidRPr="006133A6">
        <w:rPr>
          <w:sz w:val="20"/>
          <w:szCs w:val="20"/>
          <w:lang w:eastAsia="ja-JP"/>
        </w:rPr>
        <w:t>i từ trường thay đổi theo thời gian với tần số đến 5 Hz.</w:t>
      </w:r>
    </w:p>
    <w:p w14:paraId="45C28D48" w14:textId="77777777" w:rsidR="00FB040D" w:rsidRDefault="00FB040D" w:rsidP="00FB040D">
      <w:pPr>
        <w:pStyle w:val="Heading3"/>
      </w:pPr>
      <w:r>
        <w:t xml:space="preserve">5.3.2 </w:t>
      </w:r>
      <w:r w:rsidR="00BA1E92">
        <w:t>Đầu dò điện trường</w:t>
      </w:r>
    </w:p>
    <w:p w14:paraId="53B2E0D1" w14:textId="77777777" w:rsidR="00BA1E92" w:rsidRPr="00BA1E92" w:rsidRDefault="00BA1E92" w:rsidP="00BA1E92">
      <w:pPr>
        <w:rPr>
          <w:szCs w:val="22"/>
          <w:lang w:eastAsia="ja-JP"/>
        </w:rPr>
      </w:pPr>
      <w:r w:rsidRPr="00BA1E92">
        <w:rPr>
          <w:szCs w:val="22"/>
          <w:lang w:eastAsia="ja-JP"/>
        </w:rPr>
        <w:t xml:space="preserve">Các đầu dò </w:t>
      </w:r>
      <w:r w:rsidR="00A239AA">
        <w:rPr>
          <w:szCs w:val="22"/>
          <w:lang w:eastAsia="ja-JP"/>
        </w:rPr>
        <w:t>đ</w:t>
      </w:r>
      <w:r w:rsidRPr="00BA1E92">
        <w:rPr>
          <w:szCs w:val="22"/>
          <w:lang w:eastAsia="ja-JP"/>
        </w:rPr>
        <w:t>iện trường sau đây sẽ được sử dụng để đo:</w:t>
      </w:r>
    </w:p>
    <w:p w14:paraId="10678DB7" w14:textId="77777777" w:rsidR="00BA1E92" w:rsidRPr="00BA1E92" w:rsidRDefault="00A239AA" w:rsidP="00AE45EC">
      <w:pPr>
        <w:pStyle w:val="ListParagraph"/>
        <w:numPr>
          <w:ilvl w:val="0"/>
          <w:numId w:val="6"/>
        </w:numPr>
        <w:rPr>
          <w:szCs w:val="22"/>
          <w:lang w:eastAsia="ja-JP"/>
        </w:rPr>
      </w:pPr>
      <w:r>
        <w:rPr>
          <w:szCs w:val="22"/>
          <w:lang w:eastAsia="ja-JP"/>
        </w:rPr>
        <w:t>Đ</w:t>
      </w:r>
      <w:r w:rsidR="00BA1E92" w:rsidRPr="00BA1E92">
        <w:rPr>
          <w:szCs w:val="22"/>
          <w:lang w:eastAsia="ja-JP"/>
        </w:rPr>
        <w:t xml:space="preserve">o từ trường </w:t>
      </w:r>
      <w:r>
        <w:rPr>
          <w:szCs w:val="22"/>
          <w:lang w:eastAsia="ja-JP"/>
        </w:rPr>
        <w:t>dòng điện một chiều</w:t>
      </w:r>
      <w:r w:rsidR="00BA1E92" w:rsidRPr="00BA1E92">
        <w:rPr>
          <w:szCs w:val="22"/>
          <w:lang w:eastAsia="ja-JP"/>
        </w:rPr>
        <w:t>: đầu dò đẳng hướng ba trục;</w:t>
      </w:r>
    </w:p>
    <w:p w14:paraId="6FB46C83" w14:textId="1FF97266" w:rsidR="00BA1E92" w:rsidRPr="00BA1E92" w:rsidRDefault="00BA1E92" w:rsidP="00AE45EC">
      <w:pPr>
        <w:pStyle w:val="ListParagraph"/>
        <w:numPr>
          <w:ilvl w:val="0"/>
          <w:numId w:val="6"/>
        </w:numPr>
        <w:rPr>
          <w:szCs w:val="22"/>
          <w:lang w:eastAsia="ja-JP"/>
        </w:rPr>
      </w:pPr>
      <w:r>
        <w:rPr>
          <w:szCs w:val="22"/>
          <w:lang w:eastAsia="ja-JP"/>
        </w:rPr>
        <w:t>Đ</w:t>
      </w:r>
      <w:r w:rsidRPr="00BA1E92">
        <w:rPr>
          <w:szCs w:val="22"/>
          <w:lang w:eastAsia="ja-JP"/>
        </w:rPr>
        <w:t xml:space="preserve">o từ trường </w:t>
      </w:r>
      <w:r w:rsidR="00A239AA">
        <w:rPr>
          <w:szCs w:val="22"/>
          <w:lang w:eastAsia="ja-JP"/>
        </w:rPr>
        <w:t xml:space="preserve">dòng điện </w:t>
      </w:r>
      <w:r w:rsidRPr="00BA1E92">
        <w:rPr>
          <w:szCs w:val="22"/>
          <w:lang w:eastAsia="ja-JP"/>
        </w:rPr>
        <w:t>xoay chiều: đầu dò ba trục với ba vòng trực giao, vòng có diện tích 100 cm</w:t>
      </w:r>
      <w:r w:rsidRPr="00A239AA">
        <w:rPr>
          <w:szCs w:val="22"/>
          <w:vertAlign w:val="superscript"/>
          <w:lang w:eastAsia="ja-JP"/>
        </w:rPr>
        <w:t>2</w:t>
      </w:r>
      <w:r w:rsidRPr="00BA1E92">
        <w:rPr>
          <w:szCs w:val="22"/>
          <w:lang w:eastAsia="ja-JP"/>
        </w:rPr>
        <w:t xml:space="preserve">, </w:t>
      </w:r>
      <w:r w:rsidR="009407A1" w:rsidRPr="00D74B6C">
        <w:rPr>
          <w:szCs w:val="22"/>
          <w:lang w:eastAsia="ja-JP"/>
        </w:rPr>
        <w:t xml:space="preserve">dải tần </w:t>
      </w:r>
      <w:r w:rsidR="009407A1">
        <w:rPr>
          <w:szCs w:val="22"/>
          <w:lang w:val="vi-VN" w:eastAsia="ja-JP"/>
        </w:rPr>
        <w:t>số</w:t>
      </w:r>
      <w:r w:rsidRPr="00BA1E92">
        <w:rPr>
          <w:szCs w:val="22"/>
          <w:lang w:eastAsia="ja-JP"/>
        </w:rPr>
        <w:t xml:space="preserve"> nhỏ nhất từ 5 Hz đến 20 kHz.</w:t>
      </w:r>
    </w:p>
    <w:p w14:paraId="77B3BEEB" w14:textId="77777777" w:rsidR="00BA1E92" w:rsidRDefault="00BA1E92" w:rsidP="00BA1E92">
      <w:pPr>
        <w:rPr>
          <w:sz w:val="20"/>
          <w:szCs w:val="20"/>
          <w:lang w:eastAsia="ja-JP"/>
        </w:rPr>
      </w:pPr>
      <w:r w:rsidRPr="00BA1E92">
        <w:rPr>
          <w:sz w:val="20"/>
          <w:szCs w:val="20"/>
          <w:lang w:eastAsia="ja-JP"/>
        </w:rPr>
        <w:t xml:space="preserve">CHÚ THÍCH: </w:t>
      </w:r>
    </w:p>
    <w:p w14:paraId="45B03BC6" w14:textId="3BD0B38A" w:rsidR="003E2E29" w:rsidRPr="00BA1E92" w:rsidRDefault="00BA1E92" w:rsidP="00BA1E92">
      <w:pPr>
        <w:ind w:left="720"/>
        <w:rPr>
          <w:sz w:val="20"/>
          <w:szCs w:val="20"/>
          <w:lang w:eastAsia="ja-JP"/>
        </w:rPr>
      </w:pPr>
      <w:r w:rsidRPr="00BA1E92">
        <w:rPr>
          <w:sz w:val="20"/>
          <w:szCs w:val="20"/>
          <w:lang w:eastAsia="ja-JP"/>
        </w:rPr>
        <w:t xml:space="preserve">Đối với </w:t>
      </w:r>
      <w:r w:rsidR="00992EA3">
        <w:rPr>
          <w:sz w:val="20"/>
          <w:szCs w:val="20"/>
          <w:lang w:eastAsia="ja-JP"/>
        </w:rPr>
        <w:t>v</w:t>
      </w:r>
      <w:r w:rsidR="00992EA3" w:rsidRPr="00992EA3">
        <w:rPr>
          <w:sz w:val="20"/>
          <w:szCs w:val="20"/>
          <w:lang w:eastAsia="ja-JP"/>
        </w:rPr>
        <w:t>iệc đo đạc</w:t>
      </w:r>
      <w:r w:rsidRPr="00BA1E92">
        <w:rPr>
          <w:sz w:val="20"/>
          <w:szCs w:val="20"/>
          <w:lang w:eastAsia="ja-JP"/>
        </w:rPr>
        <w:t xml:space="preserve"> trong môi trường đường sắt, mật độ từ thông B là độ lớn của vectơ </w:t>
      </w:r>
      <w:r w:rsidR="00A239AA">
        <w:rPr>
          <w:sz w:val="20"/>
          <w:szCs w:val="20"/>
          <w:lang w:eastAsia="ja-JP"/>
        </w:rPr>
        <w:t xml:space="preserve">điện </w:t>
      </w:r>
      <w:r w:rsidRPr="00BA1E92">
        <w:rPr>
          <w:sz w:val="20"/>
          <w:szCs w:val="20"/>
          <w:lang w:eastAsia="ja-JP"/>
        </w:rPr>
        <w:t>trường bằng cường độ từ trường H nhân với độ từ thẩm của chân không</w:t>
      </w:r>
      <w:r w:rsidR="00A239AA">
        <w:rPr>
          <w:sz w:val="20"/>
          <w:szCs w:val="20"/>
          <w:lang w:eastAsia="ja-JP"/>
        </w:rPr>
        <w:t xml:space="preserve"> </w:t>
      </w:r>
      <w:r w:rsidR="00A239AA" w:rsidRPr="00BA1E92">
        <w:rPr>
          <w:sz w:val="20"/>
          <w:szCs w:val="20"/>
          <w:lang w:eastAsia="ja-JP"/>
        </w:rPr>
        <w:t>µ0</w:t>
      </w:r>
      <w:r w:rsidRPr="00BA1E92">
        <w:rPr>
          <w:sz w:val="20"/>
          <w:szCs w:val="20"/>
          <w:lang w:eastAsia="ja-JP"/>
        </w:rPr>
        <w:t>.</w:t>
      </w:r>
    </w:p>
    <w:p w14:paraId="14F20542" w14:textId="77777777" w:rsidR="006133A6" w:rsidRDefault="00A239AA" w:rsidP="00A239AA">
      <w:pPr>
        <w:jc w:val="center"/>
        <w:rPr>
          <w:szCs w:val="22"/>
          <w:lang w:eastAsia="ja-JP"/>
        </w:rPr>
      </w:pPr>
      <w:r w:rsidRPr="004C061F">
        <w:rPr>
          <w:position w:val="-12"/>
        </w:rPr>
        <w:object w:dxaOrig="1120" w:dyaOrig="360" w14:anchorId="5001D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18.4pt" o:ole="">
            <v:imagedata r:id="rId9" o:title=""/>
          </v:shape>
          <o:OLEObject Type="Embed" ProgID="Equation.3" ShapeID="_x0000_i1025" DrawAspect="Content" ObjectID="_1690356993" r:id="rId10"/>
        </w:object>
      </w:r>
    </w:p>
    <w:p w14:paraId="23C05ECA" w14:textId="77777777" w:rsidR="00A239AA" w:rsidRPr="00FB2157" w:rsidRDefault="00A239AA" w:rsidP="00FB2157">
      <w:pPr>
        <w:pStyle w:val="Heading3"/>
      </w:pPr>
      <w:r w:rsidRPr="00FB2157">
        <w:t xml:space="preserve">5.3.3 Tổng </w:t>
      </w:r>
      <w:r w:rsidR="00FB2157">
        <w:t xml:space="preserve">hợp </w:t>
      </w:r>
      <w:r w:rsidRPr="00FB2157">
        <w:t>các thành phần không gia</w:t>
      </w:r>
      <w:r w:rsidR="000F344A">
        <w:t>n</w:t>
      </w:r>
    </w:p>
    <w:p w14:paraId="26012C7F" w14:textId="77777777" w:rsidR="00BA1E92" w:rsidRDefault="00A239AA" w:rsidP="009E25D0">
      <w:pPr>
        <w:rPr>
          <w:szCs w:val="22"/>
          <w:lang w:eastAsia="ja-JP"/>
        </w:rPr>
      </w:pPr>
      <w:r w:rsidRPr="00A239AA">
        <w:rPr>
          <w:szCs w:val="22"/>
          <w:lang w:eastAsia="ja-JP"/>
        </w:rPr>
        <w:t xml:space="preserve">Ba phép đo phải được thực hiện đồng thời trên ba mặt phẳng trực giao để thu được các thành phần khác nhau của </w:t>
      </w:r>
      <w:r>
        <w:rPr>
          <w:szCs w:val="22"/>
          <w:lang w:eastAsia="ja-JP"/>
        </w:rPr>
        <w:t xml:space="preserve">điện </w:t>
      </w:r>
      <w:r w:rsidRPr="00A239AA">
        <w:rPr>
          <w:szCs w:val="22"/>
          <w:lang w:eastAsia="ja-JP"/>
        </w:rPr>
        <w:t xml:space="preserve">trường. </w:t>
      </w:r>
      <w:r>
        <w:rPr>
          <w:szCs w:val="22"/>
          <w:lang w:eastAsia="ja-JP"/>
        </w:rPr>
        <w:t>Điện t</w:t>
      </w:r>
      <w:r w:rsidRPr="00A239AA">
        <w:rPr>
          <w:szCs w:val="22"/>
          <w:lang w:eastAsia="ja-JP"/>
        </w:rPr>
        <w:t xml:space="preserve">rường H </w:t>
      </w:r>
      <w:r>
        <w:rPr>
          <w:szCs w:val="22"/>
          <w:lang w:eastAsia="ja-JP"/>
        </w:rPr>
        <w:t>tổng hợp</w:t>
      </w:r>
      <w:r w:rsidRPr="00A239AA">
        <w:rPr>
          <w:szCs w:val="22"/>
          <w:lang w:eastAsia="ja-JP"/>
        </w:rPr>
        <w:t xml:space="preserve"> được cung cấp bởi công thức sau:</w:t>
      </w:r>
    </w:p>
    <w:p w14:paraId="1614D80F" w14:textId="77777777" w:rsidR="00A239AA" w:rsidRDefault="00D234D3" w:rsidP="00A239AA">
      <w:pPr>
        <w:jc w:val="center"/>
        <w:rPr>
          <w:szCs w:val="22"/>
          <w:lang w:eastAsia="ja-JP"/>
        </w:rPr>
      </w:pPr>
      <w:r w:rsidRPr="00A239AA">
        <w:rPr>
          <w:position w:val="-16"/>
        </w:rPr>
        <w:object w:dxaOrig="2120" w:dyaOrig="480" w14:anchorId="71E8E2CF">
          <v:shape id="_x0000_i1026" type="#_x0000_t75" style="width:106.3pt;height:23.45pt" o:ole="">
            <v:imagedata r:id="rId11" o:title=""/>
          </v:shape>
          <o:OLEObject Type="Embed" ProgID="Equation.3" ShapeID="_x0000_i1026" DrawAspect="Content" ObjectID="_1690356994" r:id="rId12"/>
        </w:object>
      </w:r>
    </w:p>
    <w:p w14:paraId="38B17BB6" w14:textId="77777777" w:rsidR="00A239AA" w:rsidRPr="00A239AA" w:rsidRDefault="00A239AA" w:rsidP="00A239AA">
      <w:pPr>
        <w:rPr>
          <w:szCs w:val="22"/>
          <w:lang w:eastAsia="ja-JP"/>
        </w:rPr>
      </w:pPr>
      <w:r w:rsidRPr="00A239AA">
        <w:rPr>
          <w:szCs w:val="22"/>
          <w:lang w:eastAsia="ja-JP"/>
        </w:rPr>
        <w:t xml:space="preserve">Đối với </w:t>
      </w:r>
      <w:r>
        <w:rPr>
          <w:szCs w:val="22"/>
          <w:lang w:eastAsia="ja-JP"/>
        </w:rPr>
        <w:t xml:space="preserve">điện </w:t>
      </w:r>
      <w:r w:rsidRPr="00A239AA">
        <w:rPr>
          <w:szCs w:val="22"/>
          <w:lang w:eastAsia="ja-JP"/>
        </w:rPr>
        <w:t xml:space="preserve">trường </w:t>
      </w:r>
      <w:r>
        <w:rPr>
          <w:szCs w:val="22"/>
          <w:lang w:eastAsia="ja-JP"/>
        </w:rPr>
        <w:t>dòng điện xoay chiều</w:t>
      </w:r>
      <w:r w:rsidRPr="00A239AA">
        <w:rPr>
          <w:szCs w:val="22"/>
          <w:lang w:eastAsia="ja-JP"/>
        </w:rPr>
        <w:t xml:space="preserve">, việc tổng </w:t>
      </w:r>
      <w:r w:rsidR="00D234D3">
        <w:rPr>
          <w:szCs w:val="22"/>
          <w:lang w:eastAsia="ja-JP"/>
        </w:rPr>
        <w:t>hợp</w:t>
      </w:r>
      <w:r w:rsidRPr="00A239AA">
        <w:rPr>
          <w:szCs w:val="22"/>
          <w:lang w:eastAsia="ja-JP"/>
        </w:rPr>
        <w:t xml:space="preserve"> phải được thực hiện trong miền thời gian sau khi lọc hoặc trong miền tần số sau </w:t>
      </w:r>
      <w:r w:rsidR="00D234D3">
        <w:rPr>
          <w:szCs w:val="22"/>
          <w:lang w:eastAsia="ja-JP"/>
        </w:rPr>
        <w:t>b</w:t>
      </w:r>
      <w:r w:rsidR="00D234D3" w:rsidRPr="00A239AA">
        <w:rPr>
          <w:szCs w:val="22"/>
          <w:lang w:eastAsia="ja-JP"/>
        </w:rPr>
        <w:t xml:space="preserve">iến đổi nhanh Fourier </w:t>
      </w:r>
      <w:r w:rsidR="00D234D3">
        <w:rPr>
          <w:szCs w:val="22"/>
          <w:lang w:eastAsia="ja-JP"/>
        </w:rPr>
        <w:t>(</w:t>
      </w:r>
      <w:r w:rsidRPr="00A239AA">
        <w:rPr>
          <w:szCs w:val="22"/>
          <w:lang w:eastAsia="ja-JP"/>
        </w:rPr>
        <w:t>FFT</w:t>
      </w:r>
      <w:r w:rsidR="00D234D3">
        <w:rPr>
          <w:szCs w:val="22"/>
          <w:lang w:eastAsia="ja-JP"/>
        </w:rPr>
        <w:t>)</w:t>
      </w:r>
      <w:r w:rsidRPr="00A239AA">
        <w:rPr>
          <w:szCs w:val="22"/>
          <w:lang w:eastAsia="ja-JP"/>
        </w:rPr>
        <w:t xml:space="preserve"> của các thành phần đo được của </w:t>
      </w:r>
      <w:r w:rsidR="00D234D3">
        <w:rPr>
          <w:szCs w:val="22"/>
          <w:lang w:eastAsia="ja-JP"/>
        </w:rPr>
        <w:t xml:space="preserve">điện </w:t>
      </w:r>
      <w:r w:rsidRPr="00A239AA">
        <w:rPr>
          <w:szCs w:val="22"/>
          <w:lang w:eastAsia="ja-JP"/>
        </w:rPr>
        <w:t>trường.</w:t>
      </w:r>
    </w:p>
    <w:p w14:paraId="0BE3BACE" w14:textId="77777777" w:rsidR="00D234D3" w:rsidRDefault="00A239AA" w:rsidP="00A239AA">
      <w:pPr>
        <w:rPr>
          <w:sz w:val="20"/>
          <w:szCs w:val="20"/>
          <w:lang w:eastAsia="ja-JP"/>
        </w:rPr>
      </w:pPr>
      <w:r w:rsidRPr="00D234D3">
        <w:rPr>
          <w:sz w:val="20"/>
          <w:szCs w:val="20"/>
          <w:lang w:eastAsia="ja-JP"/>
        </w:rPr>
        <w:t xml:space="preserve">CHÚ THÍCH: </w:t>
      </w:r>
    </w:p>
    <w:p w14:paraId="3A822177" w14:textId="27FF1F56" w:rsidR="00A239AA" w:rsidRPr="00D234D3" w:rsidRDefault="00A239AA" w:rsidP="00D234D3">
      <w:pPr>
        <w:ind w:left="720"/>
        <w:rPr>
          <w:sz w:val="20"/>
          <w:szCs w:val="20"/>
          <w:lang w:eastAsia="ja-JP"/>
        </w:rPr>
      </w:pPr>
      <w:r w:rsidRPr="00D234D3">
        <w:rPr>
          <w:sz w:val="20"/>
          <w:szCs w:val="20"/>
          <w:lang w:eastAsia="ja-JP"/>
        </w:rPr>
        <w:t xml:space="preserve">Công thức </w:t>
      </w:r>
      <w:r w:rsidR="008335F9">
        <w:rPr>
          <w:sz w:val="20"/>
          <w:szCs w:val="20"/>
          <w:lang w:eastAsia="ja-JP"/>
        </w:rPr>
        <w:t>tính</w:t>
      </w:r>
      <w:r w:rsidRPr="00D234D3">
        <w:rPr>
          <w:sz w:val="20"/>
          <w:szCs w:val="20"/>
          <w:lang w:eastAsia="ja-JP"/>
        </w:rPr>
        <w:t xml:space="preserve"> H sẽ cung cấp các giá trị trường hợp xấu nhất cho tổng </w:t>
      </w:r>
      <w:r w:rsidR="00FB2157">
        <w:rPr>
          <w:sz w:val="20"/>
          <w:szCs w:val="20"/>
          <w:lang w:eastAsia="ja-JP"/>
        </w:rPr>
        <w:t xml:space="preserve">hợp </w:t>
      </w:r>
      <w:r w:rsidRPr="00D234D3">
        <w:rPr>
          <w:sz w:val="20"/>
          <w:szCs w:val="20"/>
          <w:lang w:eastAsia="ja-JP"/>
        </w:rPr>
        <w:t xml:space="preserve">trong miền tần số khi mối quan hệ pha giữa các thành phần bị mất. </w:t>
      </w:r>
      <w:r w:rsidR="00FB2157">
        <w:rPr>
          <w:sz w:val="20"/>
          <w:szCs w:val="20"/>
          <w:lang w:eastAsia="ja-JP"/>
        </w:rPr>
        <w:t>C</w:t>
      </w:r>
      <w:r w:rsidR="00FB2157" w:rsidRPr="00D234D3">
        <w:rPr>
          <w:sz w:val="20"/>
          <w:szCs w:val="20"/>
          <w:lang w:eastAsia="ja-JP"/>
        </w:rPr>
        <w:t xml:space="preserve">ó thể sử dụng </w:t>
      </w:r>
      <w:r w:rsidR="00FB2157">
        <w:rPr>
          <w:sz w:val="20"/>
          <w:szCs w:val="20"/>
          <w:lang w:eastAsia="ja-JP"/>
        </w:rPr>
        <w:t>c</w:t>
      </w:r>
      <w:r w:rsidRPr="00D234D3">
        <w:rPr>
          <w:sz w:val="20"/>
          <w:szCs w:val="20"/>
          <w:lang w:eastAsia="ja-JP"/>
        </w:rPr>
        <w:t>ác phương pháp chính xác hơn.</w:t>
      </w:r>
    </w:p>
    <w:p w14:paraId="2D4AA7A6" w14:textId="77777777" w:rsidR="000F344A" w:rsidRPr="00FB2157" w:rsidRDefault="000F344A" w:rsidP="000F344A">
      <w:pPr>
        <w:pStyle w:val="Heading3"/>
      </w:pPr>
      <w:r w:rsidRPr="00FB2157">
        <w:t>5.3.</w:t>
      </w:r>
      <w:r>
        <w:t>4</w:t>
      </w:r>
      <w:r w:rsidRPr="00FB2157">
        <w:t xml:space="preserve"> </w:t>
      </w:r>
      <w:r>
        <w:rPr>
          <w:szCs w:val="22"/>
        </w:rPr>
        <w:t>Ghi</w:t>
      </w:r>
      <w:r w:rsidRPr="000F344A">
        <w:rPr>
          <w:szCs w:val="22"/>
        </w:rPr>
        <w:t xml:space="preserve"> dữ liệu</w:t>
      </w:r>
    </w:p>
    <w:p w14:paraId="240E67D8" w14:textId="241DA02B" w:rsidR="003E2E29" w:rsidRDefault="008335F9" w:rsidP="000F344A">
      <w:pPr>
        <w:rPr>
          <w:szCs w:val="22"/>
          <w:lang w:eastAsia="ja-JP"/>
        </w:rPr>
      </w:pPr>
      <w:r>
        <w:rPr>
          <w:szCs w:val="22"/>
          <w:lang w:eastAsia="ja-JP"/>
        </w:rPr>
        <w:t>N</w:t>
      </w:r>
      <w:r w:rsidR="000F344A" w:rsidRPr="000F344A">
        <w:rPr>
          <w:szCs w:val="22"/>
          <w:lang w:eastAsia="ja-JP"/>
        </w:rPr>
        <w:t xml:space="preserve">ên sử dụng thiết bị ghi dữ liệu để cung cấp dữ liệu đo </w:t>
      </w:r>
      <w:r w:rsidR="000F344A">
        <w:rPr>
          <w:szCs w:val="22"/>
          <w:lang w:eastAsia="ja-JP"/>
        </w:rPr>
        <w:t>cho</w:t>
      </w:r>
      <w:r w:rsidR="000F344A" w:rsidRPr="000F344A">
        <w:rPr>
          <w:szCs w:val="22"/>
          <w:lang w:eastAsia="ja-JP"/>
        </w:rPr>
        <w:t xml:space="preserve"> đánh giá ngoại tuyến </w:t>
      </w:r>
      <w:r w:rsidR="000F344A">
        <w:rPr>
          <w:szCs w:val="22"/>
          <w:lang w:eastAsia="ja-JP"/>
        </w:rPr>
        <w:t>bổ sung.</w:t>
      </w:r>
    </w:p>
    <w:p w14:paraId="57B28975" w14:textId="77777777" w:rsidR="000F344A" w:rsidRPr="00FB2157" w:rsidRDefault="000F344A" w:rsidP="000F344A">
      <w:pPr>
        <w:pStyle w:val="Heading3"/>
      </w:pPr>
      <w:r w:rsidRPr="00FB2157">
        <w:t>5.3.</w:t>
      </w:r>
      <w:r>
        <w:t>5</w:t>
      </w:r>
      <w:r w:rsidRPr="00FB2157">
        <w:t xml:space="preserve"> </w:t>
      </w:r>
      <w:r>
        <w:rPr>
          <w:szCs w:val="22"/>
        </w:rPr>
        <w:t>Dải động</w:t>
      </w:r>
    </w:p>
    <w:p w14:paraId="77502BFC" w14:textId="77777777" w:rsidR="003E2E29" w:rsidRDefault="000F344A" w:rsidP="000F344A">
      <w:pPr>
        <w:rPr>
          <w:szCs w:val="22"/>
          <w:lang w:eastAsia="ja-JP"/>
        </w:rPr>
      </w:pPr>
      <w:r w:rsidRPr="000F344A">
        <w:rPr>
          <w:szCs w:val="22"/>
          <w:lang w:eastAsia="ja-JP"/>
        </w:rPr>
        <w:t>Dải động của chuỗi đo phải bao gồm tối thiểu từ 5% giới hạn áp dụng đến 200% giới hạn áp dụng.</w:t>
      </w:r>
    </w:p>
    <w:p w14:paraId="59B4649F" w14:textId="77777777" w:rsidR="000F344A" w:rsidRPr="00FB2157" w:rsidRDefault="000F344A" w:rsidP="000F344A">
      <w:pPr>
        <w:pStyle w:val="Heading3"/>
      </w:pPr>
      <w:r w:rsidRPr="00FB2157">
        <w:t>5.3.</w:t>
      </w:r>
      <w:r>
        <w:t>6</w:t>
      </w:r>
      <w:r w:rsidRPr="00FB2157">
        <w:t xml:space="preserve"> </w:t>
      </w:r>
      <w:r w:rsidRPr="000F344A">
        <w:rPr>
          <w:szCs w:val="22"/>
        </w:rPr>
        <w:t>Đẳng hướng</w:t>
      </w:r>
    </w:p>
    <w:p w14:paraId="78850E30" w14:textId="77777777" w:rsidR="003E2E29" w:rsidRDefault="000F344A" w:rsidP="000F344A">
      <w:pPr>
        <w:rPr>
          <w:szCs w:val="22"/>
          <w:lang w:eastAsia="ja-JP"/>
        </w:rPr>
      </w:pPr>
      <w:r w:rsidRPr="000F344A">
        <w:rPr>
          <w:szCs w:val="22"/>
          <w:lang w:eastAsia="ja-JP"/>
        </w:rPr>
        <w:t>Độ lệch đẳng hướng của hệ thống hoàn chỉnh phải nhỏ hơn hoặc bằng 5%.</w:t>
      </w:r>
    </w:p>
    <w:p w14:paraId="237E2CE4" w14:textId="77777777" w:rsidR="000F344A" w:rsidRPr="00FB2157" w:rsidRDefault="000F344A" w:rsidP="000F344A">
      <w:pPr>
        <w:pStyle w:val="Heading3"/>
      </w:pPr>
      <w:r w:rsidRPr="00FB2157">
        <w:lastRenderedPageBreak/>
        <w:t>5.3.</w:t>
      </w:r>
      <w:r>
        <w:t>7</w:t>
      </w:r>
      <w:r w:rsidRPr="00FB2157">
        <w:t xml:space="preserve"> </w:t>
      </w:r>
      <w:r w:rsidRPr="000F344A">
        <w:rPr>
          <w:szCs w:val="22"/>
        </w:rPr>
        <w:t>Tuyến tính</w:t>
      </w:r>
    </w:p>
    <w:p w14:paraId="3A8CFE92" w14:textId="77777777" w:rsidR="000F344A" w:rsidRDefault="000F344A" w:rsidP="000F344A">
      <w:pPr>
        <w:rPr>
          <w:szCs w:val="22"/>
          <w:lang w:eastAsia="ja-JP"/>
        </w:rPr>
      </w:pPr>
      <w:r w:rsidRPr="000F344A">
        <w:rPr>
          <w:szCs w:val="22"/>
          <w:lang w:eastAsia="ja-JP"/>
        </w:rPr>
        <w:t xml:space="preserve">Độ tuyến tính của hệ thống hoàn chỉnh liên quan đến các giá trị cường độ </w:t>
      </w:r>
      <w:r w:rsidR="007C7942">
        <w:rPr>
          <w:szCs w:val="22"/>
          <w:lang w:eastAsia="ja-JP"/>
        </w:rPr>
        <w:t xml:space="preserve">điện </w:t>
      </w:r>
      <w:r w:rsidRPr="000F344A">
        <w:rPr>
          <w:szCs w:val="22"/>
          <w:lang w:eastAsia="ja-JP"/>
        </w:rPr>
        <w:t xml:space="preserve">trường đo được </w:t>
      </w:r>
      <w:r w:rsidR="007C7942">
        <w:rPr>
          <w:szCs w:val="22"/>
          <w:lang w:eastAsia="ja-JP"/>
        </w:rPr>
        <w:t xml:space="preserve">phải </w:t>
      </w:r>
      <w:r w:rsidRPr="000F344A">
        <w:rPr>
          <w:szCs w:val="22"/>
          <w:lang w:eastAsia="ja-JP"/>
        </w:rPr>
        <w:t>không được lớn hơn ± 5% trong dải động yêu cầu.</w:t>
      </w:r>
    </w:p>
    <w:p w14:paraId="4E0EF56A" w14:textId="77777777" w:rsidR="007C7942" w:rsidRPr="00FB2157" w:rsidRDefault="007C7942" w:rsidP="007C7942">
      <w:pPr>
        <w:pStyle w:val="Heading3"/>
      </w:pPr>
      <w:r w:rsidRPr="00FB2157">
        <w:t>5.3.</w:t>
      </w:r>
      <w:r>
        <w:t>8</w:t>
      </w:r>
      <w:r w:rsidRPr="00FB2157">
        <w:t xml:space="preserve"> </w:t>
      </w:r>
      <w:r w:rsidRPr="007C7942">
        <w:rPr>
          <w:szCs w:val="22"/>
        </w:rPr>
        <w:t>Hiệu chuẩn và độ chính xác</w:t>
      </w:r>
    </w:p>
    <w:p w14:paraId="2EE9BD33" w14:textId="2B20A12E" w:rsidR="007C7942" w:rsidRPr="007C7942" w:rsidRDefault="007C7942" w:rsidP="007C7942">
      <w:pPr>
        <w:rPr>
          <w:szCs w:val="22"/>
          <w:lang w:eastAsia="ja-JP"/>
        </w:rPr>
      </w:pPr>
      <w:r w:rsidRPr="007C7942">
        <w:rPr>
          <w:szCs w:val="22"/>
          <w:lang w:eastAsia="ja-JP"/>
        </w:rPr>
        <w:t xml:space="preserve">Tất cả các thiết bị đo liên quan phải được hiệu chuẩn cho </w:t>
      </w:r>
      <w:r w:rsidR="009407A1" w:rsidRPr="00D74B6C">
        <w:rPr>
          <w:szCs w:val="22"/>
          <w:lang w:eastAsia="ja-JP"/>
        </w:rPr>
        <w:t xml:space="preserve">dải tần </w:t>
      </w:r>
      <w:r w:rsidR="009407A1">
        <w:rPr>
          <w:szCs w:val="22"/>
          <w:lang w:val="vi-VN" w:eastAsia="ja-JP"/>
        </w:rPr>
        <w:t>số</w:t>
      </w:r>
      <w:r w:rsidRPr="007C7942">
        <w:rPr>
          <w:szCs w:val="22"/>
          <w:lang w:eastAsia="ja-JP"/>
        </w:rPr>
        <w:t xml:space="preserve"> đã sử dụng. Độ không </w:t>
      </w:r>
      <w:r w:rsidR="00EA2543">
        <w:rPr>
          <w:szCs w:val="22"/>
          <w:lang w:eastAsia="ja-JP"/>
        </w:rPr>
        <w:t>tin cậy</w:t>
      </w:r>
      <w:r w:rsidRPr="007C7942">
        <w:rPr>
          <w:szCs w:val="22"/>
          <w:lang w:eastAsia="ja-JP"/>
        </w:rPr>
        <w:t xml:space="preserve"> của chuỗi đo</w:t>
      </w:r>
      <w:r w:rsidR="00136806">
        <w:rPr>
          <w:szCs w:val="22"/>
          <w:lang w:eastAsia="ja-JP"/>
        </w:rPr>
        <w:t xml:space="preserve"> hoàn chỉnh</w:t>
      </w:r>
      <w:r w:rsidRPr="007C7942">
        <w:rPr>
          <w:szCs w:val="22"/>
          <w:lang w:eastAsia="ja-JP"/>
        </w:rPr>
        <w:t xml:space="preserve"> từ đầu </w:t>
      </w:r>
      <w:r w:rsidR="00136806">
        <w:rPr>
          <w:szCs w:val="22"/>
          <w:lang w:eastAsia="ja-JP"/>
        </w:rPr>
        <w:t>đo</w:t>
      </w:r>
      <w:r w:rsidRPr="007C7942">
        <w:rPr>
          <w:szCs w:val="22"/>
          <w:lang w:eastAsia="ja-JP"/>
        </w:rPr>
        <w:t xml:space="preserve"> </w:t>
      </w:r>
      <w:r w:rsidR="00136806">
        <w:rPr>
          <w:szCs w:val="22"/>
          <w:lang w:eastAsia="ja-JP"/>
        </w:rPr>
        <w:t>điện</w:t>
      </w:r>
      <w:r w:rsidRPr="007C7942">
        <w:rPr>
          <w:szCs w:val="22"/>
          <w:lang w:eastAsia="ja-JP"/>
        </w:rPr>
        <w:t xml:space="preserve"> trường đến </w:t>
      </w:r>
      <w:r w:rsidR="00136806">
        <w:rPr>
          <w:szCs w:val="22"/>
          <w:lang w:eastAsia="ja-JP"/>
        </w:rPr>
        <w:t>bộ</w:t>
      </w:r>
      <w:r w:rsidRPr="007C7942">
        <w:rPr>
          <w:szCs w:val="22"/>
          <w:lang w:eastAsia="ja-JP"/>
        </w:rPr>
        <w:t xml:space="preserve"> hiển thị cuối cùng không được lớn hơn 20%.</w:t>
      </w:r>
    </w:p>
    <w:p w14:paraId="580C1143" w14:textId="77777777" w:rsidR="003E2E29" w:rsidRDefault="007C7942" w:rsidP="007C7942">
      <w:pPr>
        <w:rPr>
          <w:szCs w:val="22"/>
          <w:lang w:eastAsia="ja-JP"/>
        </w:rPr>
      </w:pPr>
      <w:r w:rsidRPr="007C7942">
        <w:rPr>
          <w:szCs w:val="22"/>
          <w:lang w:eastAsia="ja-JP"/>
        </w:rPr>
        <w:t>Chuỗi đo hoàn chỉnh phải được kiểm tra để xác minh tính năng và độ chính xác của nó.</w:t>
      </w:r>
    </w:p>
    <w:p w14:paraId="61FF18F8" w14:textId="77777777" w:rsidR="003E2E29" w:rsidRDefault="00136806" w:rsidP="00755430">
      <w:pPr>
        <w:pStyle w:val="Heading2"/>
        <w:rPr>
          <w:lang w:eastAsia="ja-JP"/>
        </w:rPr>
      </w:pPr>
      <w:bookmarkStart w:id="58" w:name="_Toc79672576"/>
      <w:r>
        <w:rPr>
          <w:lang w:eastAsia="ja-JP"/>
        </w:rPr>
        <w:t>5.4 Phương pháp đánh giá</w:t>
      </w:r>
      <w:bookmarkEnd w:id="58"/>
    </w:p>
    <w:p w14:paraId="126DD5F0" w14:textId="77777777" w:rsidR="00136806" w:rsidRPr="00FB2157" w:rsidRDefault="00136806" w:rsidP="00136806">
      <w:pPr>
        <w:pStyle w:val="Heading3"/>
      </w:pPr>
      <w:r w:rsidRPr="00FB2157">
        <w:t>5.</w:t>
      </w:r>
      <w:r>
        <w:t>4</w:t>
      </w:r>
      <w:r w:rsidRPr="00FB2157">
        <w:t>.</w:t>
      </w:r>
      <w:r>
        <w:t>1</w:t>
      </w:r>
      <w:r w:rsidRPr="00FB2157">
        <w:t xml:space="preserve"> </w:t>
      </w:r>
      <w:r>
        <w:rPr>
          <w:szCs w:val="22"/>
        </w:rPr>
        <w:t>Tổng quát</w:t>
      </w:r>
    </w:p>
    <w:p w14:paraId="1AB5049F" w14:textId="77777777" w:rsidR="003E2E29" w:rsidRDefault="00136806" w:rsidP="009E25D0">
      <w:pPr>
        <w:rPr>
          <w:szCs w:val="22"/>
          <w:lang w:eastAsia="ja-JP"/>
        </w:rPr>
      </w:pPr>
      <w:r w:rsidRPr="00136806">
        <w:rPr>
          <w:szCs w:val="22"/>
          <w:lang w:eastAsia="ja-JP"/>
        </w:rPr>
        <w:t xml:space="preserve">Các phương pháp được sử dụng để </w:t>
      </w:r>
      <w:r>
        <w:rPr>
          <w:szCs w:val="22"/>
          <w:lang w:eastAsia="ja-JP"/>
        </w:rPr>
        <w:t>ước lượng</w:t>
      </w:r>
      <w:r w:rsidRPr="00136806">
        <w:rPr>
          <w:szCs w:val="22"/>
          <w:lang w:eastAsia="ja-JP"/>
        </w:rPr>
        <w:t xml:space="preserve"> và đánh giá dữ liệu đo phải phù hợp với các quy định cơ bản.</w:t>
      </w:r>
    </w:p>
    <w:p w14:paraId="2D7F1696" w14:textId="77777777" w:rsidR="00136806" w:rsidRPr="00FB2157" w:rsidRDefault="00136806" w:rsidP="00136806">
      <w:pPr>
        <w:pStyle w:val="Heading3"/>
      </w:pPr>
      <w:r w:rsidRPr="00FB2157">
        <w:t>5.</w:t>
      </w:r>
      <w:r>
        <w:t>4</w:t>
      </w:r>
      <w:r w:rsidRPr="00FB2157">
        <w:t>.</w:t>
      </w:r>
      <w:r>
        <w:t>2</w:t>
      </w:r>
      <w:r w:rsidRPr="00FB2157">
        <w:t xml:space="preserve"> </w:t>
      </w:r>
      <w:r>
        <w:rPr>
          <w:szCs w:val="22"/>
        </w:rPr>
        <w:t>Từ trường dòng điện một chiều</w:t>
      </w:r>
    </w:p>
    <w:p w14:paraId="7F9255A0" w14:textId="77777777" w:rsidR="003E2E29" w:rsidRDefault="00136806" w:rsidP="009E25D0">
      <w:pPr>
        <w:rPr>
          <w:szCs w:val="22"/>
          <w:lang w:eastAsia="ja-JP"/>
        </w:rPr>
      </w:pPr>
      <w:r w:rsidRPr="00136806">
        <w:rPr>
          <w:szCs w:val="22"/>
          <w:lang w:eastAsia="ja-JP"/>
        </w:rPr>
        <w:t xml:space="preserve">Việc đánh giá từ trường </w:t>
      </w:r>
      <w:r w:rsidR="00525163">
        <w:rPr>
          <w:szCs w:val="22"/>
          <w:lang w:eastAsia="ja-JP"/>
        </w:rPr>
        <w:t xml:space="preserve">dòng điện </w:t>
      </w:r>
      <w:r w:rsidRPr="00136806">
        <w:rPr>
          <w:szCs w:val="22"/>
          <w:lang w:eastAsia="ja-JP"/>
        </w:rPr>
        <w:t xml:space="preserve">một chiều phải được thực hiện theo công thức nêu trong </w:t>
      </w:r>
      <w:r w:rsidR="00525163">
        <w:rPr>
          <w:szCs w:val="22"/>
          <w:lang w:eastAsia="ja-JP"/>
        </w:rPr>
        <w:t xml:space="preserve">Điều </w:t>
      </w:r>
      <w:r w:rsidRPr="00136806">
        <w:rPr>
          <w:szCs w:val="22"/>
          <w:lang w:eastAsia="ja-JP"/>
        </w:rPr>
        <w:t>5.3.3.</w:t>
      </w:r>
    </w:p>
    <w:p w14:paraId="2BEBD2DD" w14:textId="77777777" w:rsidR="00525163" w:rsidRPr="00FB2157" w:rsidRDefault="00525163" w:rsidP="00525163">
      <w:pPr>
        <w:pStyle w:val="Heading3"/>
      </w:pPr>
      <w:r w:rsidRPr="00FB2157">
        <w:t>5.</w:t>
      </w:r>
      <w:r>
        <w:t>4</w:t>
      </w:r>
      <w:r w:rsidRPr="00FB2157">
        <w:t>.</w:t>
      </w:r>
      <w:r>
        <w:t>3</w:t>
      </w:r>
      <w:r w:rsidRPr="00FB2157">
        <w:t xml:space="preserve"> </w:t>
      </w:r>
      <w:r>
        <w:rPr>
          <w:szCs w:val="22"/>
        </w:rPr>
        <w:t>Từ trường dòng điện xoay chiều</w:t>
      </w:r>
    </w:p>
    <w:p w14:paraId="110525F4" w14:textId="77777777" w:rsidR="00525163" w:rsidRPr="00525163" w:rsidRDefault="00525163" w:rsidP="00525163">
      <w:pPr>
        <w:pStyle w:val="Heading4"/>
        <w:rPr>
          <w:lang w:eastAsia="ja-JP"/>
        </w:rPr>
      </w:pPr>
      <w:r w:rsidRPr="00525163">
        <w:rPr>
          <w:lang w:eastAsia="ja-JP"/>
        </w:rPr>
        <w:t>5.4.3.1 Yêu cầu chung</w:t>
      </w:r>
    </w:p>
    <w:p w14:paraId="0D8DC7ED" w14:textId="77777777" w:rsidR="00525163" w:rsidRPr="00EA2543" w:rsidRDefault="00525163" w:rsidP="00525163">
      <w:pPr>
        <w:rPr>
          <w:color w:val="000000" w:themeColor="text1"/>
          <w:szCs w:val="22"/>
          <w:lang w:eastAsia="ja-JP"/>
        </w:rPr>
      </w:pPr>
      <w:r w:rsidRPr="00EA2543">
        <w:rPr>
          <w:color w:val="000000" w:themeColor="text1"/>
          <w:szCs w:val="22"/>
          <w:lang w:eastAsia="ja-JP"/>
        </w:rPr>
        <w:t>Các phương pháp được xác định bởi tài liệu ICNIRP và IEEE (xem Thư mục tài liệu tham khảo) là miền tần số (chẳng hạn như FFT, xem Điều 5.4.3.2) và miền thời gian (xem Điều 5.4.3.3). Miền tần số là phương pháp cơ bản.</w:t>
      </w:r>
    </w:p>
    <w:p w14:paraId="133B911D" w14:textId="5E7E296D" w:rsidR="00525163" w:rsidRPr="00525163" w:rsidRDefault="00525163" w:rsidP="00525163">
      <w:pPr>
        <w:rPr>
          <w:szCs w:val="22"/>
          <w:lang w:eastAsia="ja-JP"/>
        </w:rPr>
      </w:pPr>
      <w:r w:rsidRPr="00525163">
        <w:rPr>
          <w:szCs w:val="22"/>
          <w:lang w:eastAsia="ja-JP"/>
        </w:rPr>
        <w:t xml:space="preserve">Do phương pháp miền tần số </w:t>
      </w:r>
      <w:r w:rsidR="00EA2543">
        <w:rPr>
          <w:szCs w:val="22"/>
          <w:lang w:eastAsia="ja-JP"/>
        </w:rPr>
        <w:t>coi trọng</w:t>
      </w:r>
      <w:r w:rsidRPr="00525163">
        <w:rPr>
          <w:szCs w:val="22"/>
          <w:lang w:eastAsia="ja-JP"/>
        </w:rPr>
        <w:t xml:space="preserve"> cao cường độ từ trường so với kết quả của phương pháp miền thời gian (môi trường đường sắt được đặc trưng bởi các dạng sóng </w:t>
      </w:r>
      <w:r>
        <w:rPr>
          <w:szCs w:val="22"/>
          <w:lang w:eastAsia="ja-JP"/>
        </w:rPr>
        <w:t xml:space="preserve">xung và sóng không có dạng </w:t>
      </w:r>
      <w:r w:rsidRPr="00525163">
        <w:rPr>
          <w:szCs w:val="22"/>
          <w:lang w:eastAsia="ja-JP"/>
        </w:rPr>
        <w:t>hình sin phức tạp) nên việc áp dụng phương pháp miền thời gian (như đã đề cập trong tuyên bố ICNIRP) có thể thực tế hơn trong một số trường hợp.</w:t>
      </w:r>
    </w:p>
    <w:p w14:paraId="6F3AB9FB" w14:textId="64345C9C" w:rsidR="00136806" w:rsidRDefault="00525163" w:rsidP="00525163">
      <w:pPr>
        <w:rPr>
          <w:szCs w:val="22"/>
          <w:lang w:eastAsia="ja-JP"/>
        </w:rPr>
      </w:pPr>
      <w:r w:rsidRPr="00525163">
        <w:rPr>
          <w:szCs w:val="22"/>
          <w:lang w:eastAsia="ja-JP"/>
        </w:rPr>
        <w:t xml:space="preserve">Trong trường hợp vượt quá giới hạn </w:t>
      </w:r>
      <w:r w:rsidR="00C0738F" w:rsidRPr="00BF0E87">
        <w:rPr>
          <w:szCs w:val="22"/>
          <w:lang w:eastAsia="ja-JP"/>
        </w:rPr>
        <w:t>do</w:t>
      </w:r>
      <w:r w:rsidRPr="00BF0E87">
        <w:rPr>
          <w:szCs w:val="22"/>
          <w:lang w:eastAsia="ja-JP"/>
        </w:rPr>
        <w:t xml:space="preserve"> </w:t>
      </w:r>
      <w:r w:rsidR="00BF0E87" w:rsidRPr="00BF0E87">
        <w:rPr>
          <w:szCs w:val="22"/>
          <w:lang w:eastAsia="ja-JP"/>
        </w:rPr>
        <w:t>đ</w:t>
      </w:r>
      <w:r w:rsidR="00BF0E87">
        <w:rPr>
          <w:szCs w:val="22"/>
          <w:lang w:eastAsia="ja-JP"/>
        </w:rPr>
        <w:t>ột biến</w:t>
      </w:r>
      <w:r w:rsidRPr="00525163">
        <w:rPr>
          <w:szCs w:val="22"/>
          <w:lang w:eastAsia="ja-JP"/>
        </w:rPr>
        <w:t xml:space="preserve">, chúng </w:t>
      </w:r>
      <w:r w:rsidR="00C0738F">
        <w:rPr>
          <w:szCs w:val="22"/>
          <w:lang w:eastAsia="ja-JP"/>
        </w:rPr>
        <w:t xml:space="preserve">phải </w:t>
      </w:r>
      <w:r w:rsidRPr="00525163">
        <w:rPr>
          <w:szCs w:val="22"/>
          <w:lang w:eastAsia="ja-JP"/>
        </w:rPr>
        <w:t xml:space="preserve">được </w:t>
      </w:r>
      <w:r w:rsidR="00C0738F">
        <w:rPr>
          <w:szCs w:val="22"/>
          <w:lang w:eastAsia="ja-JP"/>
        </w:rPr>
        <w:t>nhận biết</w:t>
      </w:r>
      <w:r w:rsidRPr="00525163">
        <w:rPr>
          <w:szCs w:val="22"/>
          <w:lang w:eastAsia="ja-JP"/>
        </w:rPr>
        <w:t xml:space="preserve">. </w:t>
      </w:r>
      <w:r w:rsidR="00BF0E87">
        <w:rPr>
          <w:szCs w:val="22"/>
          <w:lang w:eastAsia="ja-JP"/>
        </w:rPr>
        <w:t>Đột biến</w:t>
      </w:r>
      <w:r w:rsidR="00C0738F">
        <w:rPr>
          <w:szCs w:val="22"/>
          <w:lang w:eastAsia="ja-JP"/>
        </w:rPr>
        <w:t xml:space="preserve"> </w:t>
      </w:r>
      <w:r>
        <w:rPr>
          <w:szCs w:val="22"/>
          <w:lang w:eastAsia="ja-JP"/>
        </w:rPr>
        <w:t>với</w:t>
      </w:r>
      <w:r w:rsidRPr="00525163">
        <w:rPr>
          <w:szCs w:val="22"/>
          <w:lang w:eastAsia="ja-JP"/>
        </w:rPr>
        <w:t xml:space="preserve"> thời gian dưới 1 s, ví dụ: trong </w:t>
      </w:r>
      <w:r w:rsidR="00C0738F">
        <w:rPr>
          <w:szCs w:val="22"/>
          <w:lang w:eastAsia="ja-JP"/>
        </w:rPr>
        <w:t xml:space="preserve">quá trình </w:t>
      </w:r>
      <w:r w:rsidRPr="00525163">
        <w:rPr>
          <w:szCs w:val="22"/>
          <w:lang w:eastAsia="ja-JP"/>
        </w:rPr>
        <w:t>chuyển đổi</w:t>
      </w:r>
      <w:r w:rsidR="00C0738F">
        <w:rPr>
          <w:szCs w:val="22"/>
          <w:lang w:eastAsia="ja-JP"/>
        </w:rPr>
        <w:t xml:space="preserve"> điện</w:t>
      </w:r>
      <w:r w:rsidRPr="00525163">
        <w:rPr>
          <w:szCs w:val="22"/>
          <w:lang w:eastAsia="ja-JP"/>
        </w:rPr>
        <w:t>, có thể bỏ qua.</w:t>
      </w:r>
    </w:p>
    <w:p w14:paraId="3AFDD815" w14:textId="77777777" w:rsidR="00045262" w:rsidRPr="00045262" w:rsidRDefault="00045262" w:rsidP="00045262">
      <w:pPr>
        <w:pStyle w:val="Heading4"/>
        <w:rPr>
          <w:lang w:eastAsia="ja-JP"/>
        </w:rPr>
      </w:pPr>
      <w:r w:rsidRPr="00045262">
        <w:rPr>
          <w:lang w:eastAsia="ja-JP"/>
        </w:rPr>
        <w:t xml:space="preserve">5.4.3.2 </w:t>
      </w:r>
      <w:r>
        <w:rPr>
          <w:szCs w:val="22"/>
          <w:lang w:eastAsia="ja-JP"/>
        </w:rPr>
        <w:t>B</w:t>
      </w:r>
      <w:r w:rsidRPr="00A239AA">
        <w:rPr>
          <w:szCs w:val="22"/>
          <w:lang w:eastAsia="ja-JP"/>
        </w:rPr>
        <w:t xml:space="preserve">iến đổi nhanh Fourier </w:t>
      </w:r>
      <w:r>
        <w:rPr>
          <w:szCs w:val="22"/>
          <w:lang w:eastAsia="ja-JP"/>
        </w:rPr>
        <w:t>(</w:t>
      </w:r>
      <w:r w:rsidRPr="00A239AA">
        <w:rPr>
          <w:szCs w:val="22"/>
          <w:lang w:eastAsia="ja-JP"/>
        </w:rPr>
        <w:t>FFT</w:t>
      </w:r>
      <w:r>
        <w:rPr>
          <w:szCs w:val="22"/>
          <w:lang w:eastAsia="ja-JP"/>
        </w:rPr>
        <w:t>)</w:t>
      </w:r>
    </w:p>
    <w:p w14:paraId="375767E2" w14:textId="43C97C66" w:rsidR="00045262" w:rsidRPr="00045262" w:rsidRDefault="00045262" w:rsidP="00045262">
      <w:pPr>
        <w:rPr>
          <w:szCs w:val="22"/>
          <w:lang w:eastAsia="ja-JP"/>
        </w:rPr>
      </w:pPr>
      <w:r w:rsidRPr="00045262">
        <w:rPr>
          <w:szCs w:val="22"/>
          <w:lang w:eastAsia="ja-JP"/>
        </w:rPr>
        <w:t xml:space="preserve">Đánh giá </w:t>
      </w:r>
      <w:r w:rsidR="00E842E3">
        <w:rPr>
          <w:szCs w:val="22"/>
          <w:lang w:eastAsia="ja-JP"/>
        </w:rPr>
        <w:t xml:space="preserve">trong </w:t>
      </w:r>
      <w:r w:rsidRPr="00045262">
        <w:rPr>
          <w:szCs w:val="22"/>
          <w:lang w:eastAsia="ja-JP"/>
        </w:rPr>
        <w:t xml:space="preserve">miền tần số bằng </w:t>
      </w:r>
      <w:r>
        <w:rPr>
          <w:szCs w:val="22"/>
          <w:lang w:eastAsia="ja-JP"/>
        </w:rPr>
        <w:t>máy</w:t>
      </w:r>
      <w:r w:rsidRPr="00045262">
        <w:rPr>
          <w:szCs w:val="22"/>
          <w:lang w:eastAsia="ja-JP"/>
        </w:rPr>
        <w:t xml:space="preserve"> phân tích FFT, bộ xử lý tín hiệu số hoặc thiết bị tương đương (trực tuyến hoặc ngoại tuyến của dữ liệu ghi được) và tiếp theo là trọng số </w:t>
      </w:r>
      <w:r>
        <w:rPr>
          <w:szCs w:val="22"/>
          <w:lang w:eastAsia="ja-JP"/>
        </w:rPr>
        <w:t xml:space="preserve">của </w:t>
      </w:r>
      <w:r w:rsidRPr="00045262">
        <w:rPr>
          <w:szCs w:val="22"/>
          <w:lang w:eastAsia="ja-JP"/>
        </w:rPr>
        <w:t xml:space="preserve">phổ và tổng hợp các thành phần phổ </w:t>
      </w:r>
      <w:r>
        <w:rPr>
          <w:szCs w:val="22"/>
          <w:lang w:eastAsia="ja-JP"/>
        </w:rPr>
        <w:t>khi</w:t>
      </w:r>
      <w:r w:rsidRPr="00045262">
        <w:rPr>
          <w:szCs w:val="22"/>
          <w:lang w:eastAsia="ja-JP"/>
        </w:rPr>
        <w:t xml:space="preserve"> </w:t>
      </w:r>
      <w:r>
        <w:rPr>
          <w:szCs w:val="22"/>
          <w:lang w:eastAsia="ja-JP"/>
        </w:rPr>
        <w:t>cần thiết</w:t>
      </w:r>
      <w:r w:rsidRPr="00045262">
        <w:rPr>
          <w:szCs w:val="22"/>
          <w:lang w:eastAsia="ja-JP"/>
        </w:rPr>
        <w:t xml:space="preserve"> </w:t>
      </w:r>
      <w:r>
        <w:rPr>
          <w:szCs w:val="22"/>
          <w:lang w:eastAsia="ja-JP"/>
        </w:rPr>
        <w:t>theo</w:t>
      </w:r>
      <w:r w:rsidRPr="00045262">
        <w:rPr>
          <w:szCs w:val="22"/>
          <w:lang w:eastAsia="ja-JP"/>
        </w:rPr>
        <w:t xml:space="preserve"> các yêu cầu/tiêu chuẩn cơ bản cụ thể và khi cần thiết để chuyển đổi </w:t>
      </w:r>
      <w:r>
        <w:rPr>
          <w:szCs w:val="22"/>
          <w:lang w:eastAsia="ja-JP"/>
        </w:rPr>
        <w:t>các</w:t>
      </w:r>
      <w:r w:rsidRPr="00045262">
        <w:rPr>
          <w:szCs w:val="22"/>
          <w:lang w:eastAsia="ja-JP"/>
        </w:rPr>
        <w:t xml:space="preserve"> tín hiệu</w:t>
      </w:r>
      <w:r>
        <w:rPr>
          <w:szCs w:val="22"/>
          <w:lang w:eastAsia="ja-JP"/>
        </w:rPr>
        <w:t xml:space="preserve"> đo</w:t>
      </w:r>
      <w:r w:rsidRPr="00045262">
        <w:rPr>
          <w:szCs w:val="22"/>
          <w:lang w:eastAsia="ja-JP"/>
        </w:rPr>
        <w:t xml:space="preserve"> đến các giá trị </w:t>
      </w:r>
      <w:r>
        <w:rPr>
          <w:szCs w:val="22"/>
          <w:lang w:eastAsia="ja-JP"/>
        </w:rPr>
        <w:t>dưới dạng</w:t>
      </w:r>
      <w:r w:rsidRPr="00045262">
        <w:rPr>
          <w:szCs w:val="22"/>
          <w:lang w:eastAsia="ja-JP"/>
        </w:rPr>
        <w:t xml:space="preserve"> mật độ từ thông (B (f)).</w:t>
      </w:r>
    </w:p>
    <w:p w14:paraId="2F39232B" w14:textId="45DA6985" w:rsidR="00525163" w:rsidRDefault="00045262" w:rsidP="00045262">
      <w:pPr>
        <w:rPr>
          <w:szCs w:val="22"/>
          <w:lang w:eastAsia="ja-JP"/>
        </w:rPr>
      </w:pPr>
      <w:r w:rsidRPr="00045262">
        <w:rPr>
          <w:szCs w:val="22"/>
          <w:lang w:eastAsia="ja-JP"/>
        </w:rPr>
        <w:t>Độ dài bản ghi dữ liệu FFT (tức là thời gian quan sát và băng thông của tín hiệu phổ) và tần số lấy mẫu phải phù hợp với các yêu cầu/tiêu chuẩn liên quan.</w:t>
      </w:r>
    </w:p>
    <w:p w14:paraId="3E06E8D6" w14:textId="213A2175" w:rsidR="00045262" w:rsidRPr="00045262" w:rsidRDefault="00045262" w:rsidP="00045262">
      <w:pPr>
        <w:rPr>
          <w:szCs w:val="22"/>
          <w:lang w:eastAsia="ja-JP"/>
        </w:rPr>
      </w:pPr>
      <w:r w:rsidRPr="00045262">
        <w:rPr>
          <w:szCs w:val="22"/>
          <w:lang w:eastAsia="ja-JP"/>
        </w:rPr>
        <w:t>Khuyến nghị/thông số điển hình (không bắt buộc):</w:t>
      </w:r>
    </w:p>
    <w:p w14:paraId="2A1F26C5" w14:textId="22731CBB" w:rsidR="00045262" w:rsidRPr="00045262" w:rsidRDefault="00045262" w:rsidP="00045262">
      <w:pPr>
        <w:rPr>
          <w:szCs w:val="22"/>
          <w:lang w:eastAsia="ja-JP"/>
        </w:rPr>
      </w:pPr>
      <w:r w:rsidRPr="00045262">
        <w:rPr>
          <w:szCs w:val="22"/>
          <w:lang w:eastAsia="ja-JP"/>
        </w:rPr>
        <w:t xml:space="preserve">Cửa </w:t>
      </w:r>
      <w:r w:rsidRPr="005D5B28">
        <w:rPr>
          <w:szCs w:val="22"/>
          <w:lang w:eastAsia="ja-JP"/>
        </w:rPr>
        <w:t xml:space="preserve">sổ thời gian: </w:t>
      </w:r>
      <w:r w:rsidR="005D5B28" w:rsidRPr="005D5B28">
        <w:rPr>
          <w:szCs w:val="22"/>
          <w:lang w:eastAsia="ja-JP"/>
        </w:rPr>
        <w:t>Không chồng lặp</w:t>
      </w:r>
      <w:r w:rsidRPr="005D5B28">
        <w:rPr>
          <w:szCs w:val="22"/>
          <w:lang w:eastAsia="ja-JP"/>
        </w:rPr>
        <w:t>.</w:t>
      </w:r>
    </w:p>
    <w:p w14:paraId="081F22EB" w14:textId="77777777" w:rsidR="00045262" w:rsidRPr="00045262" w:rsidRDefault="00045262" w:rsidP="00045262">
      <w:pPr>
        <w:rPr>
          <w:szCs w:val="22"/>
          <w:lang w:eastAsia="ja-JP"/>
        </w:rPr>
      </w:pPr>
      <w:r w:rsidRPr="00045262">
        <w:rPr>
          <w:szCs w:val="22"/>
          <w:lang w:eastAsia="ja-JP"/>
        </w:rPr>
        <w:t>Độ dài bản ghi: 0,5 s (FFT thời gian thực).</w:t>
      </w:r>
    </w:p>
    <w:p w14:paraId="2D8B528F" w14:textId="77777777" w:rsidR="00045262" w:rsidRPr="00045262" w:rsidRDefault="00045262" w:rsidP="00045262">
      <w:pPr>
        <w:rPr>
          <w:szCs w:val="22"/>
          <w:lang w:eastAsia="ja-JP"/>
        </w:rPr>
      </w:pPr>
      <w:r w:rsidRPr="00045262">
        <w:rPr>
          <w:szCs w:val="22"/>
          <w:lang w:eastAsia="ja-JP"/>
        </w:rPr>
        <w:t>Tần số lấy mẫu:</w:t>
      </w:r>
      <w:r w:rsidR="00892A7B">
        <w:rPr>
          <w:szCs w:val="22"/>
          <w:lang w:eastAsia="ja-JP"/>
        </w:rPr>
        <w:t xml:space="preserve"> </w:t>
      </w:r>
      <w:r w:rsidRPr="00045262">
        <w:rPr>
          <w:szCs w:val="22"/>
          <w:lang w:eastAsia="ja-JP"/>
        </w:rPr>
        <w:t>&gt; 40 kHz.</w:t>
      </w:r>
    </w:p>
    <w:p w14:paraId="54EB12D6" w14:textId="77777777" w:rsidR="00045262" w:rsidRPr="00045262" w:rsidRDefault="00045262" w:rsidP="00045262">
      <w:pPr>
        <w:rPr>
          <w:szCs w:val="22"/>
          <w:lang w:eastAsia="ja-JP"/>
        </w:rPr>
      </w:pPr>
      <w:r w:rsidRPr="00045262">
        <w:rPr>
          <w:szCs w:val="22"/>
          <w:lang w:eastAsia="ja-JP"/>
        </w:rPr>
        <w:t xml:space="preserve">Tổng hợp các thành phần phổ: </w:t>
      </w:r>
      <w:r w:rsidR="00412D86" w:rsidRPr="00045262">
        <w:rPr>
          <w:szCs w:val="22"/>
          <w:lang w:eastAsia="ja-JP"/>
        </w:rPr>
        <w:t xml:space="preserve">không tính đến </w:t>
      </w:r>
      <w:r w:rsidR="00412D86">
        <w:rPr>
          <w:szCs w:val="22"/>
          <w:lang w:eastAsia="ja-JP"/>
        </w:rPr>
        <w:t xml:space="preserve">các </w:t>
      </w:r>
      <w:r w:rsidRPr="00045262">
        <w:rPr>
          <w:szCs w:val="22"/>
          <w:lang w:eastAsia="ja-JP"/>
        </w:rPr>
        <w:t xml:space="preserve">vạch phổ, tuyến tính dưới giá trị ngưỡng 10% </w:t>
      </w:r>
      <w:r w:rsidR="00412D86">
        <w:rPr>
          <w:szCs w:val="22"/>
          <w:lang w:eastAsia="ja-JP"/>
        </w:rPr>
        <w:t xml:space="preserve">của </w:t>
      </w:r>
      <w:r w:rsidRPr="00045262">
        <w:rPr>
          <w:szCs w:val="22"/>
          <w:lang w:eastAsia="ja-JP"/>
        </w:rPr>
        <w:t>giá trị giới hạn.</w:t>
      </w:r>
    </w:p>
    <w:p w14:paraId="593E823E" w14:textId="399D3A1D" w:rsidR="00045262" w:rsidRDefault="00045262" w:rsidP="00045262">
      <w:pPr>
        <w:rPr>
          <w:szCs w:val="22"/>
          <w:lang w:eastAsia="ja-JP"/>
        </w:rPr>
      </w:pPr>
      <w:r w:rsidRPr="00045262">
        <w:rPr>
          <w:szCs w:val="22"/>
          <w:lang w:eastAsia="ja-JP"/>
        </w:rPr>
        <w:lastRenderedPageBreak/>
        <w:t xml:space="preserve">Đánh giá </w:t>
      </w:r>
      <w:r w:rsidR="002D6FDE">
        <w:rPr>
          <w:szCs w:val="22"/>
          <w:lang w:eastAsia="ja-JP"/>
        </w:rPr>
        <w:t xml:space="preserve">các </w:t>
      </w:r>
      <w:r w:rsidR="00BF0E87">
        <w:rPr>
          <w:szCs w:val="22"/>
          <w:lang w:eastAsia="ja-JP"/>
        </w:rPr>
        <w:t>đột biến</w:t>
      </w:r>
      <w:r w:rsidRPr="00045262">
        <w:rPr>
          <w:szCs w:val="22"/>
          <w:lang w:eastAsia="ja-JP"/>
        </w:rPr>
        <w:t xml:space="preserve"> và biến </w:t>
      </w:r>
      <w:r w:rsidR="002D6FDE">
        <w:rPr>
          <w:szCs w:val="22"/>
          <w:lang w:eastAsia="ja-JP"/>
        </w:rPr>
        <w:t xml:space="preserve">đổi </w:t>
      </w:r>
      <w:r w:rsidR="00BF0E87" w:rsidRPr="00045262">
        <w:rPr>
          <w:szCs w:val="22"/>
          <w:lang w:eastAsia="ja-JP"/>
        </w:rPr>
        <w:t xml:space="preserve">tần số </w:t>
      </w:r>
      <w:r w:rsidRPr="005D5B28">
        <w:rPr>
          <w:szCs w:val="22"/>
          <w:lang w:eastAsia="ja-JP"/>
        </w:rPr>
        <w:t xml:space="preserve">bằng phân tích FFT có thể gây ra kết quả sai. Nếu </w:t>
      </w:r>
      <w:r w:rsidR="005D5B28" w:rsidRPr="005D5B28">
        <w:rPr>
          <w:szCs w:val="22"/>
          <w:lang w:eastAsia="ja-JP"/>
        </w:rPr>
        <w:t xml:space="preserve">giá trị </w:t>
      </w:r>
      <w:r w:rsidRPr="005D5B28">
        <w:rPr>
          <w:szCs w:val="22"/>
          <w:lang w:eastAsia="ja-JP"/>
        </w:rPr>
        <w:t xml:space="preserve">đỉnh </w:t>
      </w:r>
      <w:r w:rsidR="005D5B28" w:rsidRPr="005D5B28">
        <w:rPr>
          <w:szCs w:val="22"/>
          <w:lang w:eastAsia="ja-JP"/>
        </w:rPr>
        <w:t xml:space="preserve">được duy trì </w:t>
      </w:r>
      <w:r w:rsidRPr="005D5B28">
        <w:rPr>
          <w:szCs w:val="22"/>
          <w:lang w:eastAsia="ja-JP"/>
        </w:rPr>
        <w:t xml:space="preserve">phù hợp với các giá trị giới hạn thì không cần phân tích chi tiết từng bước thời gian. Những thay đổi về </w:t>
      </w:r>
      <w:r w:rsidR="002D6FDE" w:rsidRPr="005D5B28">
        <w:rPr>
          <w:szCs w:val="22"/>
          <w:lang w:eastAsia="ja-JP"/>
        </w:rPr>
        <w:t xml:space="preserve">phụ </w:t>
      </w:r>
      <w:r w:rsidRPr="005D5B28">
        <w:rPr>
          <w:szCs w:val="22"/>
          <w:lang w:eastAsia="ja-JP"/>
        </w:rPr>
        <w:t>tải (ví dụ: thay đổi từ</w:t>
      </w:r>
      <w:r w:rsidRPr="00045262">
        <w:rPr>
          <w:szCs w:val="22"/>
          <w:lang w:eastAsia="ja-JP"/>
        </w:rPr>
        <w:t xml:space="preserve"> tăng tốc sang </w:t>
      </w:r>
      <w:r w:rsidR="002D6FDE">
        <w:rPr>
          <w:szCs w:val="22"/>
          <w:lang w:eastAsia="ja-JP"/>
        </w:rPr>
        <w:t>thả trôi</w:t>
      </w:r>
      <w:r w:rsidRPr="00045262">
        <w:rPr>
          <w:szCs w:val="22"/>
          <w:lang w:eastAsia="ja-JP"/>
        </w:rPr>
        <w:t xml:space="preserve">) có thể gây ra lỗi trong phân tích FFT. Do đó, </w:t>
      </w:r>
      <w:r w:rsidR="00E842E3">
        <w:rPr>
          <w:szCs w:val="22"/>
          <w:lang w:eastAsia="ja-JP"/>
        </w:rPr>
        <w:t>cho phép</w:t>
      </w:r>
      <w:r w:rsidRPr="00045262">
        <w:rPr>
          <w:szCs w:val="22"/>
          <w:lang w:eastAsia="ja-JP"/>
        </w:rPr>
        <w:t xml:space="preserve"> </w:t>
      </w:r>
      <w:r w:rsidR="00E842E3">
        <w:rPr>
          <w:szCs w:val="22"/>
          <w:lang w:eastAsia="ja-JP"/>
        </w:rPr>
        <w:t>khảo sát</w:t>
      </w:r>
      <w:r w:rsidRPr="00045262">
        <w:rPr>
          <w:szCs w:val="22"/>
          <w:lang w:eastAsia="ja-JP"/>
        </w:rPr>
        <w:t xml:space="preserve"> riêng về các điều kiện hoạt động khác nhau mà không có quá trình chuyển đổi.</w:t>
      </w:r>
    </w:p>
    <w:p w14:paraId="4E1770F2" w14:textId="77777777" w:rsidR="00E842E3" w:rsidRPr="00E842E3" w:rsidRDefault="00E842E3" w:rsidP="00E842E3">
      <w:pPr>
        <w:pStyle w:val="Heading4"/>
        <w:rPr>
          <w:lang w:eastAsia="ja-JP"/>
        </w:rPr>
      </w:pPr>
      <w:r w:rsidRPr="00E842E3">
        <w:rPr>
          <w:lang w:eastAsia="ja-JP"/>
        </w:rPr>
        <w:t>5.4.3.3 Miền thời gian</w:t>
      </w:r>
    </w:p>
    <w:p w14:paraId="7454C762" w14:textId="58781464" w:rsidR="00E842E3" w:rsidRPr="00E842E3" w:rsidRDefault="00E842E3" w:rsidP="00E842E3">
      <w:pPr>
        <w:rPr>
          <w:szCs w:val="22"/>
          <w:lang w:eastAsia="ja-JP"/>
        </w:rPr>
      </w:pPr>
      <w:r w:rsidRPr="00E842E3">
        <w:rPr>
          <w:szCs w:val="22"/>
          <w:lang w:eastAsia="ja-JP"/>
        </w:rPr>
        <w:t xml:space="preserve">Đánh giá trong miền thời gian (dB (t)/dt hoặc B (t)) bằng các bộ lọc số hoặc tương tự với các đặc tính </w:t>
      </w:r>
      <w:r>
        <w:rPr>
          <w:szCs w:val="22"/>
          <w:lang w:eastAsia="ja-JP"/>
        </w:rPr>
        <w:t xml:space="preserve">của </w:t>
      </w:r>
      <w:r w:rsidRPr="00E842E3">
        <w:rPr>
          <w:szCs w:val="22"/>
          <w:lang w:eastAsia="ja-JP"/>
        </w:rPr>
        <w:t xml:space="preserve">bộ lọc thích hợp để thực hiện trọng số </w:t>
      </w:r>
      <w:r>
        <w:rPr>
          <w:szCs w:val="22"/>
          <w:lang w:eastAsia="ja-JP"/>
        </w:rPr>
        <w:t xml:space="preserve">của </w:t>
      </w:r>
      <w:r w:rsidRPr="00E842E3">
        <w:rPr>
          <w:szCs w:val="22"/>
          <w:lang w:eastAsia="ja-JP"/>
        </w:rPr>
        <w:t xml:space="preserve">phổ và chuyển đổi tín hiệu đo thành các giá trị </w:t>
      </w:r>
      <w:r>
        <w:rPr>
          <w:szCs w:val="22"/>
          <w:lang w:eastAsia="ja-JP"/>
        </w:rPr>
        <w:t>dưới dạng</w:t>
      </w:r>
      <w:r w:rsidRPr="00E842E3">
        <w:rPr>
          <w:szCs w:val="22"/>
          <w:lang w:eastAsia="ja-JP"/>
        </w:rPr>
        <w:t xml:space="preserve"> mật độ từ thông (B (t)), nếu cần, sau đó đánh giá theo yêu cầu của các yêu cầu/tiêu chuẩn cơ bản cụ thể (ví dụ được nêu trong bố ICNIRP (xem Thư mục tài liệu tham khảo)).</w:t>
      </w:r>
    </w:p>
    <w:p w14:paraId="7371E1C6" w14:textId="77777777" w:rsidR="00E842E3" w:rsidRDefault="00E842E3" w:rsidP="00E842E3">
      <w:pPr>
        <w:rPr>
          <w:szCs w:val="22"/>
          <w:lang w:eastAsia="ja-JP"/>
        </w:rPr>
      </w:pPr>
      <w:r w:rsidRPr="00E842E3">
        <w:rPr>
          <w:szCs w:val="22"/>
          <w:lang w:eastAsia="ja-JP"/>
        </w:rPr>
        <w:t>Tần số lấy mẫu:</w:t>
      </w:r>
      <w:r>
        <w:rPr>
          <w:szCs w:val="22"/>
          <w:lang w:eastAsia="ja-JP"/>
        </w:rPr>
        <w:t xml:space="preserve"> </w:t>
      </w:r>
      <w:r w:rsidRPr="00E842E3">
        <w:rPr>
          <w:szCs w:val="22"/>
          <w:lang w:eastAsia="ja-JP"/>
        </w:rPr>
        <w:t>&gt; 40 kHz.</w:t>
      </w:r>
    </w:p>
    <w:p w14:paraId="72EF6DC6" w14:textId="77777777" w:rsidR="00E842E3" w:rsidRPr="00E842E3" w:rsidRDefault="00E842E3" w:rsidP="00E842E3">
      <w:pPr>
        <w:rPr>
          <w:sz w:val="20"/>
          <w:szCs w:val="20"/>
          <w:lang w:eastAsia="ja-JP"/>
        </w:rPr>
      </w:pPr>
      <w:r>
        <w:rPr>
          <w:sz w:val="20"/>
          <w:szCs w:val="20"/>
          <w:lang w:eastAsia="ja-JP"/>
        </w:rPr>
        <w:t>CHÚ THÍCH: Hai phương pháp</w:t>
      </w:r>
    </w:p>
    <w:p w14:paraId="66534714" w14:textId="2231696D" w:rsidR="00E842E3" w:rsidRPr="00E842E3" w:rsidRDefault="00E842E3" w:rsidP="00AE45EC">
      <w:pPr>
        <w:pStyle w:val="ListParagraph"/>
        <w:numPr>
          <w:ilvl w:val="0"/>
          <w:numId w:val="7"/>
        </w:numPr>
        <w:rPr>
          <w:sz w:val="20"/>
          <w:szCs w:val="20"/>
          <w:lang w:eastAsia="ja-JP"/>
        </w:rPr>
      </w:pPr>
      <w:r w:rsidRPr="00E842E3">
        <w:rPr>
          <w:sz w:val="20"/>
          <w:szCs w:val="20"/>
          <w:lang w:eastAsia="ja-JP"/>
        </w:rPr>
        <w:t>sẽ tạo ra các kết quả giống hệt nhau đối với từ trường hình sin (giả sử các hàm trọng số là như nhau đối với cả hai phương pháp);</w:t>
      </w:r>
    </w:p>
    <w:p w14:paraId="23DAB7BD" w14:textId="77777777" w:rsidR="00E842E3" w:rsidRPr="00E842E3" w:rsidRDefault="00E842E3" w:rsidP="00AE45EC">
      <w:pPr>
        <w:pStyle w:val="ListParagraph"/>
        <w:numPr>
          <w:ilvl w:val="0"/>
          <w:numId w:val="7"/>
        </w:numPr>
        <w:rPr>
          <w:sz w:val="20"/>
          <w:szCs w:val="20"/>
          <w:lang w:eastAsia="ja-JP"/>
        </w:rPr>
      </w:pPr>
      <w:r w:rsidRPr="00E842E3">
        <w:rPr>
          <w:sz w:val="20"/>
          <w:szCs w:val="20"/>
          <w:lang w:eastAsia="ja-JP"/>
        </w:rPr>
        <w:t xml:space="preserve">sẽ tạo ra kết quả có thể so sánh đối với từ trường </w:t>
      </w:r>
      <w:r>
        <w:rPr>
          <w:sz w:val="20"/>
          <w:szCs w:val="20"/>
          <w:lang w:eastAsia="ja-JP"/>
        </w:rPr>
        <w:t>theo chu kỳ</w:t>
      </w:r>
      <w:r w:rsidRPr="00E842E3">
        <w:rPr>
          <w:sz w:val="20"/>
          <w:szCs w:val="20"/>
          <w:lang w:eastAsia="ja-JP"/>
        </w:rPr>
        <w:t>;</w:t>
      </w:r>
    </w:p>
    <w:p w14:paraId="18C78F9A" w14:textId="77777777" w:rsidR="00E842E3" w:rsidRPr="00E842E3" w:rsidRDefault="00E842E3" w:rsidP="00AE45EC">
      <w:pPr>
        <w:pStyle w:val="ListParagraph"/>
        <w:numPr>
          <w:ilvl w:val="0"/>
          <w:numId w:val="7"/>
        </w:numPr>
        <w:rPr>
          <w:sz w:val="20"/>
          <w:szCs w:val="20"/>
          <w:lang w:eastAsia="ja-JP"/>
        </w:rPr>
      </w:pPr>
      <w:r w:rsidRPr="00E842E3">
        <w:rPr>
          <w:sz w:val="20"/>
          <w:szCs w:val="20"/>
          <w:lang w:eastAsia="ja-JP"/>
        </w:rPr>
        <w:t xml:space="preserve">có thể tạo ra các kết quả khác nhau đối với từ trường dạng xung (đối với tín hiệu đa tần, phương pháp FFT đánh giá </w:t>
      </w:r>
      <w:r>
        <w:rPr>
          <w:sz w:val="20"/>
          <w:szCs w:val="20"/>
          <w:lang w:eastAsia="ja-JP"/>
        </w:rPr>
        <w:t xml:space="preserve">vượt </w:t>
      </w:r>
      <w:r w:rsidRPr="00E842E3">
        <w:rPr>
          <w:sz w:val="20"/>
          <w:szCs w:val="20"/>
          <w:lang w:eastAsia="ja-JP"/>
        </w:rPr>
        <w:t>quá mức độ phơi nhiễm)</w:t>
      </w:r>
      <w:r>
        <w:rPr>
          <w:sz w:val="20"/>
          <w:szCs w:val="20"/>
          <w:lang w:eastAsia="ja-JP"/>
        </w:rPr>
        <w:t>.</w:t>
      </w:r>
    </w:p>
    <w:p w14:paraId="3ADCB46D" w14:textId="19E590CF" w:rsidR="00E842E3" w:rsidRPr="00E842E3" w:rsidRDefault="00E842E3" w:rsidP="00755430">
      <w:pPr>
        <w:pStyle w:val="Heading2"/>
        <w:rPr>
          <w:lang w:eastAsia="ja-JP"/>
        </w:rPr>
      </w:pPr>
      <w:bookmarkStart w:id="59" w:name="_Toc79672577"/>
      <w:r w:rsidRPr="00E842E3">
        <w:rPr>
          <w:lang w:eastAsia="ja-JP"/>
        </w:rPr>
        <w:t xml:space="preserve">5.5 Thực hiện </w:t>
      </w:r>
      <w:r w:rsidR="002D4A86">
        <w:rPr>
          <w:lang w:eastAsia="ja-JP"/>
        </w:rPr>
        <w:t>đo đạc</w:t>
      </w:r>
      <w:bookmarkEnd w:id="59"/>
    </w:p>
    <w:p w14:paraId="40029D41" w14:textId="77777777" w:rsidR="00E842E3" w:rsidRPr="00E842E3" w:rsidRDefault="00E842E3" w:rsidP="00E842E3">
      <w:pPr>
        <w:pStyle w:val="Heading3"/>
      </w:pPr>
      <w:r w:rsidRPr="00E842E3">
        <w:t>5.5.1 Yêu cầu chung</w:t>
      </w:r>
    </w:p>
    <w:p w14:paraId="3F57906B" w14:textId="77777777" w:rsidR="00E842E3" w:rsidRPr="00E842E3" w:rsidRDefault="00E842E3" w:rsidP="00E842E3">
      <w:pPr>
        <w:rPr>
          <w:szCs w:val="22"/>
          <w:lang w:eastAsia="ja-JP"/>
        </w:rPr>
      </w:pPr>
      <w:r w:rsidRPr="00E842E3">
        <w:rPr>
          <w:szCs w:val="22"/>
          <w:lang w:eastAsia="ja-JP"/>
        </w:rPr>
        <w:t>Đo cả 3 trục của từ trường với một trục song song với ray.</w:t>
      </w:r>
    </w:p>
    <w:p w14:paraId="1D4C2F7E" w14:textId="77777777" w:rsidR="00525163" w:rsidRDefault="00E842E3" w:rsidP="00E842E3">
      <w:pPr>
        <w:rPr>
          <w:szCs w:val="22"/>
          <w:lang w:eastAsia="ja-JP"/>
        </w:rPr>
      </w:pPr>
      <w:r w:rsidRPr="00E842E3">
        <w:rPr>
          <w:szCs w:val="22"/>
          <w:lang w:eastAsia="ja-JP"/>
        </w:rPr>
        <w:t>Đối với mỗi điểm của mọi khu vực đo, từ trường được đo theo cách sau.</w:t>
      </w:r>
    </w:p>
    <w:p w14:paraId="0EC6A75A" w14:textId="77777777" w:rsidR="00E842E3" w:rsidRPr="00E842E3" w:rsidRDefault="00E842E3" w:rsidP="00E842E3">
      <w:pPr>
        <w:pStyle w:val="Heading3"/>
      </w:pPr>
      <w:r w:rsidRPr="00E842E3">
        <w:t xml:space="preserve">5.5.2 </w:t>
      </w:r>
      <w:r>
        <w:t>Đầu máy toa xe</w:t>
      </w:r>
    </w:p>
    <w:p w14:paraId="760EF279" w14:textId="77777777" w:rsidR="00E842E3" w:rsidRPr="005D1CCE" w:rsidRDefault="00E842E3" w:rsidP="00AE45EC">
      <w:pPr>
        <w:pStyle w:val="ListParagraph"/>
        <w:numPr>
          <w:ilvl w:val="0"/>
          <w:numId w:val="8"/>
        </w:numPr>
        <w:rPr>
          <w:szCs w:val="22"/>
          <w:lang w:eastAsia="ja-JP"/>
        </w:rPr>
      </w:pPr>
      <w:r w:rsidRPr="005D1CCE">
        <w:rPr>
          <w:szCs w:val="22"/>
          <w:lang w:eastAsia="ja-JP"/>
        </w:rPr>
        <w:t>Bên trong đầu máy</w:t>
      </w:r>
      <w:r w:rsidR="005D1CCE">
        <w:rPr>
          <w:szCs w:val="22"/>
          <w:lang w:eastAsia="ja-JP"/>
        </w:rPr>
        <w:t xml:space="preserve"> toa xe</w:t>
      </w:r>
      <w:r w:rsidRPr="005D1CCE">
        <w:rPr>
          <w:szCs w:val="22"/>
          <w:lang w:eastAsia="ja-JP"/>
        </w:rPr>
        <w:t>:</w:t>
      </w:r>
    </w:p>
    <w:p w14:paraId="3678F070" w14:textId="7FE8349C" w:rsidR="00E842E3" w:rsidRPr="00E842E3" w:rsidRDefault="00E842E3" w:rsidP="005D1CCE">
      <w:pPr>
        <w:pStyle w:val="ListParagraph"/>
        <w:ind w:left="360"/>
        <w:rPr>
          <w:szCs w:val="22"/>
          <w:lang w:eastAsia="ja-JP"/>
        </w:rPr>
      </w:pPr>
      <w:r w:rsidRPr="00E842E3">
        <w:rPr>
          <w:szCs w:val="22"/>
          <w:lang w:eastAsia="ja-JP"/>
        </w:rPr>
        <w:t xml:space="preserve">Đo cả 3 trục của từ trường trong điều kiện tĩnh </w:t>
      </w:r>
      <w:r w:rsidR="00B00610">
        <w:rPr>
          <w:szCs w:val="22"/>
          <w:lang w:eastAsia="ja-JP"/>
        </w:rPr>
        <w:t xml:space="preserve">với khoảng thời </w:t>
      </w:r>
      <w:r w:rsidRPr="00E842E3">
        <w:rPr>
          <w:szCs w:val="22"/>
          <w:lang w:eastAsia="ja-JP"/>
        </w:rPr>
        <w:t>gian (30 đến 60) s.</w:t>
      </w:r>
    </w:p>
    <w:p w14:paraId="58ACC27E" w14:textId="6C9044A7" w:rsidR="00E842E3" w:rsidRPr="00E842E3" w:rsidRDefault="00E842E3" w:rsidP="005D1CCE">
      <w:pPr>
        <w:pStyle w:val="ListParagraph"/>
        <w:ind w:left="360"/>
        <w:rPr>
          <w:szCs w:val="22"/>
          <w:lang w:eastAsia="ja-JP"/>
        </w:rPr>
      </w:pPr>
      <w:r w:rsidRPr="00E842E3">
        <w:rPr>
          <w:szCs w:val="22"/>
          <w:lang w:eastAsia="ja-JP"/>
        </w:rPr>
        <w:t xml:space="preserve">Đo cả 3 trục của từ trường trong điều kiện </w:t>
      </w:r>
      <w:r w:rsidR="0088275A">
        <w:rPr>
          <w:szCs w:val="22"/>
          <w:lang w:eastAsia="ja-JP"/>
        </w:rPr>
        <w:t>của trạng thái tĩnh</w:t>
      </w:r>
      <w:r w:rsidRPr="00E842E3">
        <w:rPr>
          <w:szCs w:val="22"/>
          <w:lang w:eastAsia="ja-JP"/>
        </w:rPr>
        <w:t xml:space="preserve"> với gia tốc lớn nhất đến tốc độ cực đại, </w:t>
      </w:r>
      <w:r w:rsidR="005D1CCE">
        <w:rPr>
          <w:szCs w:val="22"/>
          <w:lang w:eastAsia="ja-JP"/>
        </w:rPr>
        <w:t>thả trôi</w:t>
      </w:r>
      <w:r w:rsidRPr="00E842E3">
        <w:rPr>
          <w:szCs w:val="22"/>
          <w:lang w:eastAsia="ja-JP"/>
        </w:rPr>
        <w:t xml:space="preserve"> trong thời gian ít nhất 10 s và </w:t>
      </w:r>
      <w:r w:rsidR="005D1CCE">
        <w:rPr>
          <w:szCs w:val="22"/>
          <w:lang w:eastAsia="ja-JP"/>
        </w:rPr>
        <w:t xml:space="preserve">hãm </w:t>
      </w:r>
      <w:r w:rsidRPr="00E842E3">
        <w:rPr>
          <w:szCs w:val="22"/>
          <w:lang w:eastAsia="ja-JP"/>
        </w:rPr>
        <w:t>phanh điện cực đại</w:t>
      </w:r>
      <w:r w:rsidR="005D1CCE">
        <w:rPr>
          <w:szCs w:val="22"/>
          <w:lang w:eastAsia="ja-JP"/>
        </w:rPr>
        <w:t xml:space="preserve"> để dừng</w:t>
      </w:r>
      <w:r w:rsidRPr="00E842E3">
        <w:rPr>
          <w:szCs w:val="22"/>
          <w:lang w:eastAsia="ja-JP"/>
        </w:rPr>
        <w:t>.</w:t>
      </w:r>
    </w:p>
    <w:p w14:paraId="76AE3263" w14:textId="77777777" w:rsidR="00E842E3" w:rsidRPr="00E842E3" w:rsidRDefault="005D1CCE" w:rsidP="005D1CCE">
      <w:pPr>
        <w:pStyle w:val="ListParagraph"/>
        <w:ind w:left="360"/>
        <w:rPr>
          <w:szCs w:val="22"/>
          <w:lang w:eastAsia="ja-JP"/>
        </w:rPr>
      </w:pPr>
      <w:r>
        <w:rPr>
          <w:szCs w:val="22"/>
          <w:lang w:eastAsia="ja-JP"/>
        </w:rPr>
        <w:t>M</w:t>
      </w:r>
      <w:r w:rsidRPr="00E842E3">
        <w:rPr>
          <w:szCs w:val="22"/>
          <w:lang w:eastAsia="ja-JP"/>
        </w:rPr>
        <w:t xml:space="preserve">ột phép đo là đủ </w:t>
      </w:r>
      <w:r>
        <w:rPr>
          <w:szCs w:val="22"/>
          <w:lang w:eastAsia="ja-JP"/>
        </w:rPr>
        <w:t>đ</w:t>
      </w:r>
      <w:r w:rsidR="00E842E3" w:rsidRPr="00E842E3">
        <w:rPr>
          <w:szCs w:val="22"/>
          <w:lang w:eastAsia="ja-JP"/>
        </w:rPr>
        <w:t>ối với mỗi điểm đo và mỗi điều kiện.</w:t>
      </w:r>
    </w:p>
    <w:p w14:paraId="13CFFF45" w14:textId="77777777" w:rsidR="00E842E3" w:rsidRPr="00E842E3" w:rsidRDefault="005D1CCE" w:rsidP="00AE45EC">
      <w:pPr>
        <w:pStyle w:val="ListParagraph"/>
        <w:numPr>
          <w:ilvl w:val="0"/>
          <w:numId w:val="8"/>
        </w:numPr>
        <w:rPr>
          <w:szCs w:val="22"/>
          <w:lang w:eastAsia="ja-JP"/>
        </w:rPr>
      </w:pPr>
      <w:r w:rsidRPr="005D1CCE">
        <w:rPr>
          <w:szCs w:val="22"/>
          <w:lang w:eastAsia="ja-JP"/>
        </w:rPr>
        <w:t xml:space="preserve">Bên </w:t>
      </w:r>
      <w:r>
        <w:rPr>
          <w:szCs w:val="22"/>
          <w:lang w:eastAsia="ja-JP"/>
        </w:rPr>
        <w:t>ngoài</w:t>
      </w:r>
      <w:r w:rsidRPr="005D1CCE">
        <w:rPr>
          <w:szCs w:val="22"/>
          <w:lang w:eastAsia="ja-JP"/>
        </w:rPr>
        <w:t xml:space="preserve"> đầu máy</w:t>
      </w:r>
      <w:r>
        <w:rPr>
          <w:szCs w:val="22"/>
          <w:lang w:eastAsia="ja-JP"/>
        </w:rPr>
        <w:t xml:space="preserve"> toa xe</w:t>
      </w:r>
      <w:r w:rsidR="00E842E3" w:rsidRPr="00E842E3">
        <w:rPr>
          <w:szCs w:val="22"/>
          <w:lang w:eastAsia="ja-JP"/>
        </w:rPr>
        <w:t>:</w:t>
      </w:r>
    </w:p>
    <w:p w14:paraId="2D80C4EC" w14:textId="652DBFCA" w:rsidR="00E842E3" w:rsidRDefault="00E842E3" w:rsidP="005D1CCE">
      <w:pPr>
        <w:pStyle w:val="ListParagraph"/>
        <w:ind w:left="360"/>
        <w:rPr>
          <w:szCs w:val="22"/>
          <w:lang w:eastAsia="ja-JP"/>
        </w:rPr>
      </w:pPr>
      <w:r w:rsidRPr="00E842E3">
        <w:rPr>
          <w:szCs w:val="22"/>
          <w:lang w:eastAsia="ja-JP"/>
        </w:rPr>
        <w:t xml:space="preserve">Đo cả 3 trục của từ trường trong điều kiện tĩnh </w:t>
      </w:r>
      <w:r w:rsidR="00B00610">
        <w:rPr>
          <w:szCs w:val="22"/>
          <w:lang w:eastAsia="ja-JP"/>
        </w:rPr>
        <w:t xml:space="preserve">với khoảng thời </w:t>
      </w:r>
      <w:r w:rsidR="00B00610" w:rsidRPr="00E842E3">
        <w:rPr>
          <w:szCs w:val="22"/>
          <w:lang w:eastAsia="ja-JP"/>
        </w:rPr>
        <w:t>gian</w:t>
      </w:r>
      <w:r w:rsidRPr="00E842E3">
        <w:rPr>
          <w:szCs w:val="22"/>
          <w:lang w:eastAsia="ja-JP"/>
        </w:rPr>
        <w:t xml:space="preserve"> (30 đến 60) s.</w:t>
      </w:r>
    </w:p>
    <w:p w14:paraId="400F56D2" w14:textId="1C7D917B" w:rsidR="005D1CCE" w:rsidRPr="005D1CCE" w:rsidRDefault="005D1CCE" w:rsidP="005D1CCE">
      <w:pPr>
        <w:pStyle w:val="Heading3"/>
      </w:pPr>
      <w:r w:rsidRPr="005D1CCE">
        <w:t xml:space="preserve">5.5.3 </w:t>
      </w:r>
      <w:r w:rsidR="00F76A8C">
        <w:rPr>
          <w:szCs w:val="22"/>
        </w:rPr>
        <w:t>Kết cấu</w:t>
      </w:r>
      <w:r w:rsidR="00F76A8C" w:rsidRPr="00A32F51">
        <w:rPr>
          <w:szCs w:val="22"/>
        </w:rPr>
        <w:t xml:space="preserve"> hạ tầng</w:t>
      </w:r>
    </w:p>
    <w:p w14:paraId="27827BE6" w14:textId="77777777" w:rsidR="005D1CCE" w:rsidRPr="005D1CCE" w:rsidRDefault="005D1CCE" w:rsidP="005D1CCE">
      <w:pPr>
        <w:rPr>
          <w:szCs w:val="22"/>
          <w:lang w:eastAsia="ja-JP"/>
        </w:rPr>
      </w:pPr>
      <w:r w:rsidRPr="005D1CCE">
        <w:rPr>
          <w:szCs w:val="22"/>
          <w:lang w:eastAsia="ja-JP"/>
        </w:rPr>
        <w:t>Theo dõi dòng điện ảnh hưởng đến từ trường tại cùng thời điểm đo từ trường.</w:t>
      </w:r>
    </w:p>
    <w:p w14:paraId="53D7F694" w14:textId="28AC4B25" w:rsidR="005D1CCE" w:rsidRPr="005D1CCE" w:rsidRDefault="005D1CCE" w:rsidP="005D1CCE">
      <w:pPr>
        <w:rPr>
          <w:szCs w:val="22"/>
          <w:lang w:eastAsia="ja-JP"/>
        </w:rPr>
      </w:pPr>
      <w:r w:rsidRPr="005D1CCE">
        <w:rPr>
          <w:szCs w:val="22"/>
          <w:lang w:eastAsia="ja-JP"/>
        </w:rPr>
        <w:t xml:space="preserve">Trong quá trình đo các nguồn từ trường khác nhau liên quan đến đường sắt và các nguồn từ trường khác có thể </w:t>
      </w:r>
      <w:r w:rsidR="00B00610">
        <w:rPr>
          <w:szCs w:val="22"/>
          <w:lang w:eastAsia="ja-JP"/>
        </w:rPr>
        <w:t>bổ sung thêm</w:t>
      </w:r>
      <w:r w:rsidRPr="005D1CCE">
        <w:rPr>
          <w:szCs w:val="22"/>
          <w:lang w:eastAsia="ja-JP"/>
        </w:rPr>
        <w:t xml:space="preserve"> vào kết quả đo.</w:t>
      </w:r>
    </w:p>
    <w:p w14:paraId="1F1B654F" w14:textId="77777777" w:rsidR="005D1CCE" w:rsidRPr="005D1CCE" w:rsidRDefault="005D1CCE" w:rsidP="005D1CCE">
      <w:pPr>
        <w:rPr>
          <w:szCs w:val="22"/>
          <w:lang w:eastAsia="ja-JP"/>
        </w:rPr>
      </w:pPr>
      <w:r w:rsidRPr="005D1CCE">
        <w:rPr>
          <w:szCs w:val="22"/>
          <w:lang w:eastAsia="ja-JP"/>
        </w:rPr>
        <w:t xml:space="preserve">Trong quá trình đo trên tuyến đường sắt mở, đầu máy </w:t>
      </w:r>
      <w:r>
        <w:rPr>
          <w:szCs w:val="22"/>
          <w:lang w:eastAsia="ja-JP"/>
        </w:rPr>
        <w:t xml:space="preserve">toa xe </w:t>
      </w:r>
      <w:r w:rsidRPr="005D1CCE">
        <w:rPr>
          <w:szCs w:val="22"/>
          <w:lang w:eastAsia="ja-JP"/>
        </w:rPr>
        <w:t>hoạt động bằng điện không được đặt giữa hệ thống cung cấp điện cố định và điểm đo từ trường.</w:t>
      </w:r>
    </w:p>
    <w:p w14:paraId="790A3D7F" w14:textId="77777777" w:rsidR="005D1CCE" w:rsidRDefault="005D1CCE" w:rsidP="005D1CCE">
      <w:pPr>
        <w:rPr>
          <w:sz w:val="20"/>
          <w:szCs w:val="20"/>
          <w:lang w:eastAsia="ja-JP"/>
        </w:rPr>
      </w:pPr>
      <w:r w:rsidRPr="005D1CCE">
        <w:rPr>
          <w:sz w:val="20"/>
          <w:szCs w:val="20"/>
          <w:lang w:eastAsia="ja-JP"/>
        </w:rPr>
        <w:t xml:space="preserve">CHÚ THÍCH: </w:t>
      </w:r>
    </w:p>
    <w:p w14:paraId="18E61B03" w14:textId="77777777" w:rsidR="005D1CCE" w:rsidRPr="005D1CCE" w:rsidRDefault="005D1CCE" w:rsidP="005D1CCE">
      <w:pPr>
        <w:ind w:left="720"/>
        <w:rPr>
          <w:sz w:val="20"/>
          <w:szCs w:val="20"/>
          <w:lang w:eastAsia="ja-JP"/>
        </w:rPr>
      </w:pPr>
      <w:r w:rsidRPr="005D1CCE">
        <w:rPr>
          <w:sz w:val="20"/>
          <w:szCs w:val="20"/>
          <w:lang w:eastAsia="ja-JP"/>
        </w:rPr>
        <w:t>Ở một số quốc gia</w:t>
      </w:r>
      <w:r>
        <w:rPr>
          <w:sz w:val="20"/>
          <w:szCs w:val="20"/>
          <w:lang w:eastAsia="ja-JP"/>
        </w:rPr>
        <w:t>,</w:t>
      </w:r>
      <w:r w:rsidRPr="005D1CCE">
        <w:rPr>
          <w:sz w:val="20"/>
          <w:szCs w:val="20"/>
          <w:lang w:eastAsia="ja-JP"/>
        </w:rPr>
        <w:t xml:space="preserve"> nơi các quy định pháp luật </w:t>
      </w:r>
      <w:r>
        <w:rPr>
          <w:sz w:val="20"/>
          <w:szCs w:val="20"/>
          <w:lang w:eastAsia="ja-JP"/>
        </w:rPr>
        <w:t xml:space="preserve">của </w:t>
      </w:r>
      <w:r w:rsidRPr="005D1CCE">
        <w:rPr>
          <w:sz w:val="20"/>
          <w:szCs w:val="20"/>
          <w:lang w:eastAsia="ja-JP"/>
        </w:rPr>
        <w:t xml:space="preserve">quốc gia tuân theo IEC 62110, </w:t>
      </w:r>
      <w:r>
        <w:rPr>
          <w:sz w:val="20"/>
          <w:szCs w:val="20"/>
          <w:lang w:eastAsia="ja-JP"/>
        </w:rPr>
        <w:t xml:space="preserve">có thể </w:t>
      </w:r>
      <w:r w:rsidRPr="005D1CCE">
        <w:rPr>
          <w:sz w:val="20"/>
          <w:szCs w:val="20"/>
          <w:lang w:eastAsia="ja-JP"/>
        </w:rPr>
        <w:t xml:space="preserve">xem </w:t>
      </w:r>
      <w:r>
        <w:rPr>
          <w:sz w:val="20"/>
          <w:szCs w:val="20"/>
          <w:lang w:eastAsia="ja-JP"/>
        </w:rPr>
        <w:t xml:space="preserve">Điều </w:t>
      </w:r>
      <w:r w:rsidRPr="005D1CCE">
        <w:rPr>
          <w:sz w:val="20"/>
          <w:szCs w:val="20"/>
          <w:lang w:eastAsia="ja-JP"/>
        </w:rPr>
        <w:t>C.4.2 để biết thêm thông tin.</w:t>
      </w:r>
    </w:p>
    <w:p w14:paraId="4EA70EE4" w14:textId="77777777" w:rsidR="005D1CCE" w:rsidRPr="005D1CCE" w:rsidRDefault="005D1CCE" w:rsidP="00AE6886">
      <w:pPr>
        <w:pStyle w:val="Heading1"/>
      </w:pPr>
      <w:bookmarkStart w:id="60" w:name="_Toc79672578"/>
      <w:r w:rsidRPr="005D1CCE">
        <w:lastRenderedPageBreak/>
        <w:t>6 Báo cáo</w:t>
      </w:r>
      <w:bookmarkEnd w:id="60"/>
    </w:p>
    <w:p w14:paraId="79F321A2" w14:textId="6C68D912" w:rsidR="005D1CCE" w:rsidRPr="005D1CCE" w:rsidRDefault="005D1CCE" w:rsidP="005D1CCE">
      <w:pPr>
        <w:rPr>
          <w:szCs w:val="22"/>
          <w:lang w:eastAsia="ja-JP"/>
        </w:rPr>
      </w:pPr>
      <w:r w:rsidRPr="005D1CCE">
        <w:rPr>
          <w:szCs w:val="22"/>
          <w:lang w:eastAsia="ja-JP"/>
        </w:rPr>
        <w:t>Hướng dẫn về báo cáo có thể được tìm thấy trong ISO/IEC 17025.</w:t>
      </w:r>
    </w:p>
    <w:p w14:paraId="7F5E37C3" w14:textId="60CEAFE2" w:rsidR="005D1CCE" w:rsidRPr="005D1CCE" w:rsidRDefault="005D1CCE" w:rsidP="005D1CCE">
      <w:pPr>
        <w:rPr>
          <w:szCs w:val="22"/>
          <w:lang w:eastAsia="ja-JP"/>
        </w:rPr>
      </w:pPr>
      <w:r w:rsidRPr="005D1CCE">
        <w:rPr>
          <w:szCs w:val="22"/>
          <w:lang w:eastAsia="ja-JP"/>
        </w:rPr>
        <w:t xml:space="preserve">Thông tin sau liên quan đến thiết bị đo và </w:t>
      </w:r>
      <w:r w:rsidR="007B6FC3">
        <w:rPr>
          <w:szCs w:val="22"/>
          <w:lang w:eastAsia="ja-JP"/>
        </w:rPr>
        <w:t>công tác</w:t>
      </w:r>
      <w:r w:rsidR="007B6FC3" w:rsidRPr="00992EA3">
        <w:rPr>
          <w:szCs w:val="22"/>
          <w:lang w:eastAsia="ja-JP"/>
        </w:rPr>
        <w:t xml:space="preserve"> đo</w:t>
      </w:r>
      <w:r w:rsidRPr="005D1CCE">
        <w:rPr>
          <w:szCs w:val="22"/>
          <w:lang w:eastAsia="ja-JP"/>
        </w:rPr>
        <w:t xml:space="preserve"> phải được cung cấp trong </w:t>
      </w:r>
      <w:r w:rsidR="005934B9">
        <w:rPr>
          <w:szCs w:val="22"/>
          <w:lang w:eastAsia="ja-JP"/>
        </w:rPr>
        <w:t>tất cả các</w:t>
      </w:r>
      <w:r w:rsidRPr="005D1CCE">
        <w:rPr>
          <w:szCs w:val="22"/>
          <w:lang w:eastAsia="ja-JP"/>
        </w:rPr>
        <w:t xml:space="preserve"> trường hợp</w:t>
      </w:r>
      <w:r w:rsidR="007B6FC3">
        <w:rPr>
          <w:szCs w:val="22"/>
          <w:lang w:eastAsia="ja-JP"/>
        </w:rPr>
        <w:t xml:space="preserve"> sau</w:t>
      </w:r>
      <w:r w:rsidRPr="005D1CCE">
        <w:rPr>
          <w:szCs w:val="22"/>
          <w:lang w:eastAsia="ja-JP"/>
        </w:rPr>
        <w:t>:</w:t>
      </w:r>
    </w:p>
    <w:p w14:paraId="5C8E340A" w14:textId="77777777" w:rsidR="005D1CCE" w:rsidRPr="005D1CCE" w:rsidRDefault="005D1CCE" w:rsidP="00AE45EC">
      <w:pPr>
        <w:pStyle w:val="ListParagraph"/>
        <w:numPr>
          <w:ilvl w:val="0"/>
          <w:numId w:val="8"/>
        </w:numPr>
        <w:rPr>
          <w:szCs w:val="22"/>
          <w:lang w:eastAsia="ja-JP"/>
        </w:rPr>
      </w:pPr>
      <w:r w:rsidRPr="005D1CCE">
        <w:rPr>
          <w:szCs w:val="22"/>
          <w:lang w:eastAsia="ja-JP"/>
        </w:rPr>
        <w:t>ngày đo;</w:t>
      </w:r>
    </w:p>
    <w:p w14:paraId="566F5BBE" w14:textId="77777777" w:rsidR="005D1CCE" w:rsidRPr="005D1CCE" w:rsidRDefault="005D1CCE" w:rsidP="00AE45EC">
      <w:pPr>
        <w:pStyle w:val="ListParagraph"/>
        <w:numPr>
          <w:ilvl w:val="0"/>
          <w:numId w:val="8"/>
        </w:numPr>
        <w:rPr>
          <w:szCs w:val="22"/>
          <w:lang w:eastAsia="ja-JP"/>
        </w:rPr>
      </w:pPr>
      <w:r w:rsidRPr="005D1CCE">
        <w:rPr>
          <w:szCs w:val="22"/>
          <w:lang w:eastAsia="ja-JP"/>
        </w:rPr>
        <w:t xml:space="preserve">phương pháp </w:t>
      </w:r>
      <w:r w:rsidR="005934B9">
        <w:rPr>
          <w:szCs w:val="22"/>
          <w:lang w:eastAsia="ja-JP"/>
        </w:rPr>
        <w:t xml:space="preserve">hậu </w:t>
      </w:r>
      <w:r w:rsidRPr="005D1CCE">
        <w:rPr>
          <w:szCs w:val="22"/>
          <w:lang w:eastAsia="ja-JP"/>
        </w:rPr>
        <w:t>xử lý;</w:t>
      </w:r>
    </w:p>
    <w:p w14:paraId="091F6863" w14:textId="4DDC3727" w:rsidR="005D1CCE" w:rsidRPr="005D1CCE" w:rsidRDefault="005D1CCE" w:rsidP="00AE45EC">
      <w:pPr>
        <w:pStyle w:val="ListParagraph"/>
        <w:numPr>
          <w:ilvl w:val="0"/>
          <w:numId w:val="8"/>
        </w:numPr>
        <w:rPr>
          <w:szCs w:val="22"/>
          <w:lang w:eastAsia="ja-JP"/>
        </w:rPr>
      </w:pPr>
      <w:r w:rsidRPr="005D1CCE">
        <w:rPr>
          <w:szCs w:val="22"/>
          <w:lang w:eastAsia="ja-JP"/>
        </w:rPr>
        <w:t xml:space="preserve">thời gian của </w:t>
      </w:r>
      <w:r w:rsidR="00992EA3">
        <w:rPr>
          <w:szCs w:val="22"/>
          <w:lang w:eastAsia="ja-JP"/>
        </w:rPr>
        <w:t>việc đo đạc</w:t>
      </w:r>
      <w:r w:rsidRPr="005D1CCE">
        <w:rPr>
          <w:szCs w:val="22"/>
          <w:lang w:eastAsia="ja-JP"/>
        </w:rPr>
        <w:t>;</w:t>
      </w:r>
    </w:p>
    <w:p w14:paraId="14F441B5" w14:textId="77777777" w:rsidR="005D1CCE" w:rsidRPr="005D1CCE" w:rsidRDefault="005D1CCE" w:rsidP="00AE45EC">
      <w:pPr>
        <w:pStyle w:val="ListParagraph"/>
        <w:numPr>
          <w:ilvl w:val="0"/>
          <w:numId w:val="8"/>
        </w:numPr>
        <w:rPr>
          <w:szCs w:val="22"/>
          <w:lang w:eastAsia="ja-JP"/>
        </w:rPr>
      </w:pPr>
      <w:r w:rsidRPr="005D1CCE">
        <w:rPr>
          <w:szCs w:val="22"/>
          <w:lang w:eastAsia="ja-JP"/>
        </w:rPr>
        <w:t>thiết lập thử nghiệm;</w:t>
      </w:r>
    </w:p>
    <w:p w14:paraId="798988E1" w14:textId="77777777" w:rsidR="005D1CCE" w:rsidRPr="005D1CCE" w:rsidRDefault="005D1CCE" w:rsidP="00AE45EC">
      <w:pPr>
        <w:pStyle w:val="ListParagraph"/>
        <w:numPr>
          <w:ilvl w:val="0"/>
          <w:numId w:val="8"/>
        </w:numPr>
        <w:rPr>
          <w:szCs w:val="22"/>
          <w:lang w:eastAsia="ja-JP"/>
        </w:rPr>
      </w:pPr>
      <w:r w:rsidRPr="005D1CCE">
        <w:rPr>
          <w:szCs w:val="22"/>
          <w:lang w:eastAsia="ja-JP"/>
        </w:rPr>
        <w:t>điều kiện môi trường (ví dụ điều kiện thời tiết);</w:t>
      </w:r>
    </w:p>
    <w:p w14:paraId="2C550E8F" w14:textId="47603798" w:rsidR="005D1CCE" w:rsidRPr="005D1CCE" w:rsidRDefault="005D1CCE" w:rsidP="00AE45EC">
      <w:pPr>
        <w:pStyle w:val="ListParagraph"/>
        <w:numPr>
          <w:ilvl w:val="0"/>
          <w:numId w:val="8"/>
        </w:numPr>
        <w:rPr>
          <w:szCs w:val="22"/>
          <w:lang w:eastAsia="ja-JP"/>
        </w:rPr>
      </w:pPr>
      <w:r w:rsidRPr="005D1CCE">
        <w:rPr>
          <w:szCs w:val="22"/>
          <w:lang w:eastAsia="ja-JP"/>
        </w:rPr>
        <w:t xml:space="preserve">độ không </w:t>
      </w:r>
      <w:r w:rsidR="00EA2543">
        <w:rPr>
          <w:szCs w:val="22"/>
          <w:lang w:eastAsia="ja-JP"/>
        </w:rPr>
        <w:t>tin cậy của các phép đ</w:t>
      </w:r>
      <w:r w:rsidRPr="005D1CCE">
        <w:rPr>
          <w:szCs w:val="22"/>
          <w:lang w:eastAsia="ja-JP"/>
        </w:rPr>
        <w:t>o;</w:t>
      </w:r>
    </w:p>
    <w:p w14:paraId="561C504D" w14:textId="77777777" w:rsidR="005D1CCE" w:rsidRPr="005D1CCE" w:rsidRDefault="005D1CCE" w:rsidP="00AE45EC">
      <w:pPr>
        <w:pStyle w:val="ListParagraph"/>
        <w:numPr>
          <w:ilvl w:val="0"/>
          <w:numId w:val="8"/>
        </w:numPr>
        <w:rPr>
          <w:szCs w:val="22"/>
          <w:lang w:eastAsia="ja-JP"/>
        </w:rPr>
      </w:pPr>
      <w:r w:rsidRPr="005D1CCE">
        <w:rPr>
          <w:szCs w:val="22"/>
          <w:lang w:eastAsia="ja-JP"/>
        </w:rPr>
        <w:t>kết quả liên quan của mỗ</w:t>
      </w:r>
      <w:r w:rsidR="005934B9">
        <w:rPr>
          <w:szCs w:val="22"/>
          <w:lang w:eastAsia="ja-JP"/>
        </w:rPr>
        <w:t>i đánh giá được</w:t>
      </w:r>
      <w:r w:rsidRPr="005D1CCE">
        <w:rPr>
          <w:szCs w:val="22"/>
          <w:lang w:eastAsia="ja-JP"/>
        </w:rPr>
        <w:t xml:space="preserve"> thực hiện;</w:t>
      </w:r>
    </w:p>
    <w:p w14:paraId="17417756" w14:textId="77777777" w:rsidR="005D1CCE" w:rsidRPr="005934B9" w:rsidRDefault="005D1CCE" w:rsidP="00AE45EC">
      <w:pPr>
        <w:pStyle w:val="ListParagraph"/>
        <w:numPr>
          <w:ilvl w:val="0"/>
          <w:numId w:val="8"/>
        </w:numPr>
        <w:rPr>
          <w:szCs w:val="22"/>
          <w:lang w:eastAsia="ja-JP"/>
        </w:rPr>
      </w:pPr>
      <w:r w:rsidRPr="005D1CCE">
        <w:rPr>
          <w:szCs w:val="22"/>
          <w:lang w:eastAsia="ja-JP"/>
        </w:rPr>
        <w:t xml:space="preserve">phân tích phổ cho các địa điểm </w:t>
      </w:r>
      <w:r w:rsidR="005934B9">
        <w:rPr>
          <w:szCs w:val="22"/>
          <w:lang w:eastAsia="ja-JP"/>
        </w:rPr>
        <w:t>lựa</w:t>
      </w:r>
      <w:r w:rsidRPr="005D1CCE">
        <w:rPr>
          <w:szCs w:val="22"/>
          <w:lang w:eastAsia="ja-JP"/>
        </w:rPr>
        <w:t xml:space="preserve"> chọn </w:t>
      </w:r>
      <w:r w:rsidR="005934B9">
        <w:rPr>
          <w:szCs w:val="22"/>
          <w:lang w:eastAsia="ja-JP"/>
        </w:rPr>
        <w:t>(v</w:t>
      </w:r>
      <w:r w:rsidR="005934B9" w:rsidRPr="005934B9">
        <w:rPr>
          <w:szCs w:val="22"/>
          <w:lang w:eastAsia="ja-JP"/>
        </w:rPr>
        <w:t>í dụ như có phát xạ cao hoặc được yêu cầu từ bên thứ ba)</w:t>
      </w:r>
      <w:r w:rsidRPr="005934B9">
        <w:rPr>
          <w:szCs w:val="22"/>
          <w:lang w:eastAsia="ja-JP"/>
        </w:rPr>
        <w:t>;</w:t>
      </w:r>
    </w:p>
    <w:p w14:paraId="458BDE28" w14:textId="77777777" w:rsidR="00E842E3" w:rsidRPr="005934B9" w:rsidRDefault="005934B9" w:rsidP="00AE45EC">
      <w:pPr>
        <w:pStyle w:val="ListParagraph"/>
        <w:numPr>
          <w:ilvl w:val="0"/>
          <w:numId w:val="8"/>
        </w:numPr>
        <w:rPr>
          <w:szCs w:val="22"/>
          <w:lang w:eastAsia="ja-JP"/>
        </w:rPr>
      </w:pPr>
      <w:r>
        <w:rPr>
          <w:szCs w:val="22"/>
          <w:lang w:eastAsia="ja-JP"/>
        </w:rPr>
        <w:t>mọi</w:t>
      </w:r>
      <w:r w:rsidR="005D1CCE" w:rsidRPr="005D1CCE">
        <w:rPr>
          <w:szCs w:val="22"/>
          <w:lang w:eastAsia="ja-JP"/>
        </w:rPr>
        <w:t xml:space="preserve"> </w:t>
      </w:r>
      <w:r>
        <w:rPr>
          <w:szCs w:val="22"/>
          <w:lang w:eastAsia="ja-JP"/>
        </w:rPr>
        <w:t>sai</w:t>
      </w:r>
      <w:r w:rsidR="005D1CCE" w:rsidRPr="005D1CCE">
        <w:rPr>
          <w:szCs w:val="22"/>
          <w:lang w:eastAsia="ja-JP"/>
        </w:rPr>
        <w:t xml:space="preserve"> lệch so với các điều kiện thử nghiệm đã cho </w:t>
      </w:r>
      <w:r w:rsidRPr="005934B9">
        <w:rPr>
          <w:szCs w:val="22"/>
          <w:lang w:eastAsia="ja-JP"/>
        </w:rPr>
        <w:t xml:space="preserve">(ví dụ thời gian đo, dòng điện cực đại) kèm theo sự </w:t>
      </w:r>
      <w:r>
        <w:rPr>
          <w:szCs w:val="22"/>
          <w:lang w:eastAsia="ja-JP"/>
        </w:rPr>
        <w:t>lý giải</w:t>
      </w:r>
      <w:r w:rsidR="005D1CCE" w:rsidRPr="005934B9">
        <w:rPr>
          <w:szCs w:val="22"/>
          <w:lang w:eastAsia="ja-JP"/>
        </w:rPr>
        <w:t>.</w:t>
      </w:r>
    </w:p>
    <w:p w14:paraId="21D67C0D" w14:textId="77777777" w:rsidR="005934B9" w:rsidRPr="005934B9" w:rsidRDefault="005934B9" w:rsidP="005934B9">
      <w:pPr>
        <w:rPr>
          <w:szCs w:val="22"/>
          <w:lang w:eastAsia="ja-JP"/>
        </w:rPr>
      </w:pPr>
      <w:r w:rsidRPr="005934B9">
        <w:rPr>
          <w:szCs w:val="22"/>
          <w:lang w:eastAsia="ja-JP"/>
        </w:rPr>
        <w:t xml:space="preserve">Những điều sau đây cần được lưu ý cụ thể trong quá trình thử nghiệm </w:t>
      </w:r>
      <w:r>
        <w:rPr>
          <w:szCs w:val="22"/>
          <w:lang w:eastAsia="ja-JP"/>
        </w:rPr>
        <w:t xml:space="preserve">đầu máy </w:t>
      </w:r>
      <w:r w:rsidRPr="005934B9">
        <w:rPr>
          <w:szCs w:val="22"/>
          <w:lang w:eastAsia="ja-JP"/>
        </w:rPr>
        <w:t>toa xe:</w:t>
      </w:r>
    </w:p>
    <w:p w14:paraId="3C61B831" w14:textId="77777777" w:rsidR="005934B9" w:rsidRPr="005934B9" w:rsidRDefault="005934B9" w:rsidP="00AE45EC">
      <w:pPr>
        <w:pStyle w:val="ListParagraph"/>
        <w:numPr>
          <w:ilvl w:val="0"/>
          <w:numId w:val="8"/>
        </w:numPr>
        <w:rPr>
          <w:szCs w:val="22"/>
          <w:lang w:eastAsia="ja-JP"/>
        </w:rPr>
      </w:pPr>
      <w:r>
        <w:rPr>
          <w:szCs w:val="22"/>
          <w:lang w:eastAsia="ja-JP"/>
        </w:rPr>
        <w:t>đường ray</w:t>
      </w:r>
      <w:r w:rsidRPr="005934B9">
        <w:rPr>
          <w:szCs w:val="22"/>
          <w:lang w:eastAsia="ja-JP"/>
        </w:rPr>
        <w:t xml:space="preserve"> và hướng </w:t>
      </w:r>
      <w:r>
        <w:rPr>
          <w:szCs w:val="22"/>
          <w:lang w:eastAsia="ja-JP"/>
        </w:rPr>
        <w:t>di chuyển</w:t>
      </w:r>
      <w:r w:rsidRPr="005934B9">
        <w:rPr>
          <w:szCs w:val="22"/>
          <w:lang w:eastAsia="ja-JP"/>
        </w:rPr>
        <w:t>;</w:t>
      </w:r>
    </w:p>
    <w:p w14:paraId="0BE415DB" w14:textId="77777777" w:rsidR="005934B9" w:rsidRPr="005934B9" w:rsidRDefault="005934B9" w:rsidP="00AE45EC">
      <w:pPr>
        <w:pStyle w:val="ListParagraph"/>
        <w:numPr>
          <w:ilvl w:val="0"/>
          <w:numId w:val="8"/>
        </w:numPr>
        <w:rPr>
          <w:szCs w:val="22"/>
          <w:lang w:eastAsia="ja-JP"/>
        </w:rPr>
      </w:pPr>
      <w:r w:rsidRPr="005934B9">
        <w:rPr>
          <w:szCs w:val="22"/>
          <w:lang w:eastAsia="ja-JP"/>
        </w:rPr>
        <w:t xml:space="preserve">cấu hình đoàn tàu - các phương tiện của đầu máy </w:t>
      </w:r>
      <w:r>
        <w:rPr>
          <w:szCs w:val="22"/>
          <w:lang w:eastAsia="ja-JP"/>
        </w:rPr>
        <w:t xml:space="preserve">toa xe </w:t>
      </w:r>
      <w:r w:rsidRPr="005934B9">
        <w:rPr>
          <w:szCs w:val="22"/>
          <w:lang w:eastAsia="ja-JP"/>
        </w:rPr>
        <w:t>và vị trí tương đối của chúng;</w:t>
      </w:r>
    </w:p>
    <w:p w14:paraId="4827352B" w14:textId="77777777" w:rsidR="005934B9" w:rsidRPr="005934B9" w:rsidRDefault="005934B9" w:rsidP="00AE45EC">
      <w:pPr>
        <w:pStyle w:val="ListParagraph"/>
        <w:numPr>
          <w:ilvl w:val="0"/>
          <w:numId w:val="8"/>
        </w:numPr>
        <w:rPr>
          <w:szCs w:val="22"/>
          <w:lang w:eastAsia="ja-JP"/>
        </w:rPr>
      </w:pPr>
      <w:r w:rsidRPr="005934B9">
        <w:rPr>
          <w:szCs w:val="22"/>
          <w:lang w:eastAsia="ja-JP"/>
        </w:rPr>
        <w:t xml:space="preserve">trọng lượng gần đúng của </w:t>
      </w:r>
      <w:r>
        <w:rPr>
          <w:szCs w:val="22"/>
          <w:lang w:eastAsia="ja-JP"/>
        </w:rPr>
        <w:t xml:space="preserve">đầu máy </w:t>
      </w:r>
      <w:r w:rsidRPr="005934B9">
        <w:rPr>
          <w:szCs w:val="22"/>
          <w:lang w:eastAsia="ja-JP"/>
        </w:rPr>
        <w:t xml:space="preserve">toa xe (tải </w:t>
      </w:r>
      <w:r>
        <w:rPr>
          <w:szCs w:val="22"/>
          <w:lang w:eastAsia="ja-JP"/>
        </w:rPr>
        <w:t>trọng hành khách chất đầy</w:t>
      </w:r>
      <w:r w:rsidRPr="005934B9">
        <w:rPr>
          <w:szCs w:val="22"/>
          <w:lang w:eastAsia="ja-JP"/>
        </w:rPr>
        <w:t xml:space="preserve"> hoặc </w:t>
      </w:r>
      <w:r w:rsidR="006B32EA">
        <w:rPr>
          <w:szCs w:val="22"/>
          <w:lang w:eastAsia="ja-JP"/>
        </w:rPr>
        <w:t>trọng lượng xe rỗng</w:t>
      </w:r>
      <w:r w:rsidRPr="005934B9">
        <w:rPr>
          <w:szCs w:val="22"/>
          <w:lang w:eastAsia="ja-JP"/>
        </w:rPr>
        <w:t>);</w:t>
      </w:r>
    </w:p>
    <w:p w14:paraId="232F9ED2" w14:textId="77777777" w:rsidR="005934B9" w:rsidRPr="005934B9" w:rsidRDefault="005934B9" w:rsidP="00AE45EC">
      <w:pPr>
        <w:pStyle w:val="ListParagraph"/>
        <w:numPr>
          <w:ilvl w:val="0"/>
          <w:numId w:val="8"/>
        </w:numPr>
        <w:rPr>
          <w:szCs w:val="22"/>
          <w:lang w:eastAsia="ja-JP"/>
        </w:rPr>
      </w:pPr>
      <w:r w:rsidRPr="005934B9">
        <w:rPr>
          <w:szCs w:val="22"/>
          <w:lang w:eastAsia="ja-JP"/>
        </w:rPr>
        <w:t xml:space="preserve">(các) vị trí của (các) </w:t>
      </w:r>
      <w:r w:rsidR="006B32EA">
        <w:rPr>
          <w:szCs w:val="22"/>
          <w:lang w:eastAsia="ja-JP"/>
        </w:rPr>
        <w:t>cần tiếp điện</w:t>
      </w:r>
      <w:r w:rsidRPr="005934B9">
        <w:rPr>
          <w:szCs w:val="22"/>
          <w:lang w:eastAsia="ja-JP"/>
        </w:rPr>
        <w:t xml:space="preserve"> hoạt động;</w:t>
      </w:r>
    </w:p>
    <w:p w14:paraId="74EC9CDA" w14:textId="4B3F138F" w:rsidR="005934B9" w:rsidRPr="005934B9" w:rsidRDefault="005934B9" w:rsidP="00AE45EC">
      <w:pPr>
        <w:pStyle w:val="ListParagraph"/>
        <w:numPr>
          <w:ilvl w:val="0"/>
          <w:numId w:val="8"/>
        </w:numPr>
        <w:rPr>
          <w:szCs w:val="22"/>
          <w:lang w:eastAsia="ja-JP"/>
        </w:rPr>
      </w:pPr>
      <w:r w:rsidRPr="005934B9">
        <w:rPr>
          <w:szCs w:val="22"/>
          <w:lang w:eastAsia="ja-JP"/>
        </w:rPr>
        <w:t xml:space="preserve">(các) trạm </w:t>
      </w:r>
      <w:r w:rsidR="006B32EA">
        <w:rPr>
          <w:szCs w:val="22"/>
          <w:lang w:eastAsia="ja-JP"/>
        </w:rPr>
        <w:t xml:space="preserve">cấp </w:t>
      </w:r>
      <w:r w:rsidR="00074413">
        <w:rPr>
          <w:szCs w:val="22"/>
          <w:lang w:eastAsia="ja-JP"/>
        </w:rPr>
        <w:t>điện</w:t>
      </w:r>
      <w:r w:rsidRPr="005934B9">
        <w:rPr>
          <w:szCs w:val="22"/>
          <w:lang w:eastAsia="ja-JP"/>
        </w:rPr>
        <w:t>;</w:t>
      </w:r>
    </w:p>
    <w:p w14:paraId="344A4ABC" w14:textId="54EAF435" w:rsidR="005934B9" w:rsidRPr="005934B9" w:rsidRDefault="005934B9" w:rsidP="00AE45EC">
      <w:pPr>
        <w:pStyle w:val="ListParagraph"/>
        <w:numPr>
          <w:ilvl w:val="0"/>
          <w:numId w:val="8"/>
        </w:numPr>
        <w:rPr>
          <w:szCs w:val="22"/>
          <w:lang w:eastAsia="ja-JP"/>
        </w:rPr>
      </w:pPr>
      <w:r w:rsidRPr="005934B9">
        <w:rPr>
          <w:szCs w:val="22"/>
          <w:lang w:eastAsia="ja-JP"/>
        </w:rPr>
        <w:t xml:space="preserve">bản chất của (các) </w:t>
      </w:r>
      <w:r w:rsidRPr="004C6DCD">
        <w:rPr>
          <w:szCs w:val="22"/>
          <w:lang w:eastAsia="ja-JP"/>
        </w:rPr>
        <w:t xml:space="preserve">mạch </w:t>
      </w:r>
      <w:r w:rsidR="006B32EA" w:rsidRPr="004C6DCD">
        <w:rPr>
          <w:szCs w:val="22"/>
          <w:lang w:eastAsia="ja-JP"/>
        </w:rPr>
        <w:t>hồi</w:t>
      </w:r>
      <w:r w:rsidR="004C6DCD" w:rsidRPr="004C6DCD">
        <w:rPr>
          <w:szCs w:val="22"/>
          <w:lang w:val="vi-VN" w:eastAsia="ja-JP"/>
        </w:rPr>
        <w:t xml:space="preserve"> lưu</w:t>
      </w:r>
      <w:r w:rsidRPr="005934B9">
        <w:rPr>
          <w:szCs w:val="22"/>
          <w:lang w:eastAsia="ja-JP"/>
        </w:rPr>
        <w:t xml:space="preserve"> (đường đôi/đường đơn) và cáp cho dòng điện </w:t>
      </w:r>
      <w:r w:rsidR="006B32EA">
        <w:rPr>
          <w:szCs w:val="22"/>
          <w:lang w:eastAsia="ja-JP"/>
        </w:rPr>
        <w:t>hồi</w:t>
      </w:r>
      <w:r w:rsidR="00074413">
        <w:rPr>
          <w:szCs w:val="22"/>
          <w:lang w:eastAsia="ja-JP"/>
        </w:rPr>
        <w:t xml:space="preserve"> lưu</w:t>
      </w:r>
      <w:r w:rsidRPr="005934B9">
        <w:rPr>
          <w:szCs w:val="22"/>
          <w:lang w:eastAsia="ja-JP"/>
        </w:rPr>
        <w:t>;</w:t>
      </w:r>
    </w:p>
    <w:p w14:paraId="2121EBBC" w14:textId="77777777" w:rsidR="005934B9" w:rsidRPr="005934B9" w:rsidRDefault="005934B9" w:rsidP="00AE45EC">
      <w:pPr>
        <w:pStyle w:val="ListParagraph"/>
        <w:numPr>
          <w:ilvl w:val="0"/>
          <w:numId w:val="8"/>
        </w:numPr>
        <w:rPr>
          <w:szCs w:val="22"/>
          <w:lang w:eastAsia="ja-JP"/>
        </w:rPr>
      </w:pPr>
      <w:r w:rsidRPr="005934B9">
        <w:rPr>
          <w:szCs w:val="22"/>
          <w:lang w:eastAsia="ja-JP"/>
        </w:rPr>
        <w:t>vị trí đặt máy biến áp tăng áp và trạm cấp liệu liên quan đến vị trí đo;</w:t>
      </w:r>
    </w:p>
    <w:p w14:paraId="2D5D522E" w14:textId="7D31A8F1" w:rsidR="005934B9" w:rsidRPr="005934B9" w:rsidRDefault="005934B9" w:rsidP="005934B9">
      <w:pPr>
        <w:rPr>
          <w:szCs w:val="22"/>
          <w:lang w:eastAsia="ja-JP"/>
        </w:rPr>
      </w:pPr>
      <w:r w:rsidRPr="005934B9">
        <w:rPr>
          <w:szCs w:val="22"/>
          <w:lang w:eastAsia="ja-JP"/>
        </w:rPr>
        <w:t xml:space="preserve">Cũng nên ghi lại dòng điện tương ứng với tổng mức tiêu thụ của đầu máy </w:t>
      </w:r>
      <w:r w:rsidR="006B32EA">
        <w:rPr>
          <w:szCs w:val="22"/>
          <w:lang w:eastAsia="ja-JP"/>
        </w:rPr>
        <w:t xml:space="preserve">toa xe </w:t>
      </w:r>
      <w:r w:rsidRPr="005934B9">
        <w:rPr>
          <w:szCs w:val="22"/>
          <w:lang w:eastAsia="ja-JP"/>
        </w:rPr>
        <w:t>càng xa càng tốt</w:t>
      </w:r>
      <w:r w:rsidR="00074413">
        <w:rPr>
          <w:szCs w:val="22"/>
          <w:lang w:eastAsia="ja-JP"/>
        </w:rPr>
        <w:t xml:space="preserve"> </w:t>
      </w:r>
      <w:r w:rsidRPr="005934B9">
        <w:rPr>
          <w:szCs w:val="22"/>
          <w:lang w:eastAsia="ja-JP"/>
        </w:rPr>
        <w:t xml:space="preserve">và tốt nhất là cả tốc độ </w:t>
      </w:r>
      <w:r w:rsidR="00074413">
        <w:rPr>
          <w:szCs w:val="22"/>
          <w:lang w:eastAsia="ja-JP"/>
        </w:rPr>
        <w:t>của đoàn tàu</w:t>
      </w:r>
      <w:r w:rsidR="006B32EA">
        <w:rPr>
          <w:szCs w:val="22"/>
          <w:lang w:eastAsia="ja-JP"/>
        </w:rPr>
        <w:t xml:space="preserve"> </w:t>
      </w:r>
      <w:r w:rsidRPr="005934B9">
        <w:rPr>
          <w:szCs w:val="22"/>
          <w:lang w:eastAsia="ja-JP"/>
        </w:rPr>
        <w:t xml:space="preserve">và điện áp của </w:t>
      </w:r>
      <w:r w:rsidR="00AE6886">
        <w:rPr>
          <w:szCs w:val="22"/>
          <w:lang w:eastAsia="ja-JP"/>
        </w:rPr>
        <w:t>dây</w:t>
      </w:r>
      <w:r w:rsidRPr="005934B9">
        <w:rPr>
          <w:szCs w:val="22"/>
          <w:lang w:eastAsia="ja-JP"/>
        </w:rPr>
        <w:t xml:space="preserve"> cấp</w:t>
      </w:r>
      <w:r w:rsidR="00AE6886">
        <w:rPr>
          <w:szCs w:val="22"/>
          <w:lang w:eastAsia="ja-JP"/>
        </w:rPr>
        <w:t xml:space="preserve"> điện</w:t>
      </w:r>
      <w:r w:rsidRPr="005934B9">
        <w:rPr>
          <w:szCs w:val="22"/>
          <w:lang w:eastAsia="ja-JP"/>
        </w:rPr>
        <w:t>.</w:t>
      </w:r>
    </w:p>
    <w:p w14:paraId="7026821A" w14:textId="14A59309" w:rsidR="005D1CCE" w:rsidRDefault="005934B9" w:rsidP="005934B9">
      <w:pPr>
        <w:rPr>
          <w:szCs w:val="22"/>
          <w:lang w:eastAsia="ja-JP"/>
        </w:rPr>
      </w:pPr>
      <w:r w:rsidRPr="005934B9">
        <w:rPr>
          <w:szCs w:val="22"/>
          <w:lang w:eastAsia="ja-JP"/>
        </w:rPr>
        <w:t>Các thông tin khác cần được cung cấp khi thích hợp bao gồm các bản vẽ mô tả khu vực và vị trí thực hiện các phép đo.</w:t>
      </w:r>
    </w:p>
    <w:p w14:paraId="105A2605" w14:textId="77777777" w:rsidR="00AE6886" w:rsidRDefault="00AE6886" w:rsidP="005934B9">
      <w:pPr>
        <w:rPr>
          <w:szCs w:val="22"/>
          <w:lang w:eastAsia="ja-JP"/>
        </w:rPr>
      </w:pPr>
    </w:p>
    <w:p w14:paraId="6D7149FB" w14:textId="77777777" w:rsidR="00AE6886" w:rsidRDefault="00AE6886" w:rsidP="005934B9">
      <w:pPr>
        <w:rPr>
          <w:szCs w:val="22"/>
          <w:lang w:eastAsia="ja-JP"/>
        </w:rPr>
      </w:pPr>
    </w:p>
    <w:p w14:paraId="2E301CEB" w14:textId="77777777" w:rsidR="00AE6886" w:rsidRDefault="00AE6886" w:rsidP="005934B9">
      <w:pPr>
        <w:rPr>
          <w:szCs w:val="22"/>
          <w:lang w:eastAsia="ja-JP"/>
        </w:rPr>
      </w:pPr>
    </w:p>
    <w:p w14:paraId="06D22B3B" w14:textId="77777777" w:rsidR="00AE6886" w:rsidRDefault="00AE6886" w:rsidP="005934B9">
      <w:pPr>
        <w:rPr>
          <w:szCs w:val="22"/>
          <w:lang w:eastAsia="ja-JP"/>
        </w:rPr>
      </w:pPr>
    </w:p>
    <w:p w14:paraId="47D13154" w14:textId="77777777" w:rsidR="00AE6886" w:rsidRDefault="00AE6886" w:rsidP="005934B9">
      <w:pPr>
        <w:rPr>
          <w:szCs w:val="22"/>
          <w:lang w:eastAsia="ja-JP"/>
        </w:rPr>
      </w:pPr>
    </w:p>
    <w:p w14:paraId="3F5E3483" w14:textId="77777777" w:rsidR="00AE6886" w:rsidRDefault="00AE6886" w:rsidP="005934B9">
      <w:pPr>
        <w:rPr>
          <w:szCs w:val="22"/>
          <w:lang w:eastAsia="ja-JP"/>
        </w:rPr>
      </w:pPr>
    </w:p>
    <w:p w14:paraId="1C116CFE" w14:textId="77777777" w:rsidR="00AE6886" w:rsidRDefault="00AE6886" w:rsidP="005934B9">
      <w:pPr>
        <w:rPr>
          <w:szCs w:val="22"/>
          <w:lang w:eastAsia="ja-JP"/>
        </w:rPr>
      </w:pPr>
    </w:p>
    <w:p w14:paraId="638F1939" w14:textId="77777777" w:rsidR="00AE6886" w:rsidRDefault="00AE6886" w:rsidP="005934B9">
      <w:pPr>
        <w:rPr>
          <w:szCs w:val="22"/>
          <w:lang w:eastAsia="ja-JP"/>
        </w:rPr>
      </w:pPr>
    </w:p>
    <w:p w14:paraId="03C78E74" w14:textId="77777777" w:rsidR="00AE6886" w:rsidRDefault="00AE6886" w:rsidP="005934B9">
      <w:pPr>
        <w:rPr>
          <w:szCs w:val="22"/>
          <w:lang w:eastAsia="ja-JP"/>
        </w:rPr>
      </w:pPr>
    </w:p>
    <w:p w14:paraId="19B0BD74" w14:textId="77777777" w:rsidR="00AE6886" w:rsidRDefault="00AE6886" w:rsidP="005934B9">
      <w:pPr>
        <w:rPr>
          <w:szCs w:val="22"/>
          <w:lang w:eastAsia="ja-JP"/>
        </w:rPr>
      </w:pPr>
    </w:p>
    <w:p w14:paraId="2C60BF4B" w14:textId="77777777" w:rsidR="00AE6886" w:rsidRDefault="00AE6886" w:rsidP="005934B9">
      <w:pPr>
        <w:rPr>
          <w:szCs w:val="22"/>
          <w:lang w:eastAsia="ja-JP"/>
        </w:rPr>
      </w:pPr>
    </w:p>
    <w:p w14:paraId="047096D3" w14:textId="77777777" w:rsidR="00111EC4" w:rsidRDefault="00111EC4">
      <w:pPr>
        <w:rPr>
          <w:rFonts w:cs="Arial"/>
          <w:b/>
          <w:bCs/>
          <w:sz w:val="24"/>
          <w:lang w:eastAsia="ja-JP"/>
        </w:rPr>
      </w:pPr>
      <w:bookmarkStart w:id="61" w:name="_Toc79672579"/>
      <w:r>
        <w:lastRenderedPageBreak/>
        <w:br w:type="page"/>
      </w:r>
    </w:p>
    <w:p w14:paraId="6C806C10" w14:textId="41D43135" w:rsidR="00AE6886" w:rsidRDefault="00AE6886" w:rsidP="00AE6886">
      <w:pPr>
        <w:pStyle w:val="Heading1"/>
      </w:pPr>
      <w:r>
        <w:lastRenderedPageBreak/>
        <w:t>Phụ lục A (Quy định): Kế hoạch thử nghiệm</w:t>
      </w:r>
      <w:bookmarkEnd w:id="61"/>
    </w:p>
    <w:p w14:paraId="15BE98F4" w14:textId="77777777" w:rsidR="00136806" w:rsidRDefault="00AE6886" w:rsidP="00755430">
      <w:pPr>
        <w:pStyle w:val="Heading2"/>
        <w:rPr>
          <w:lang w:eastAsia="ja-JP"/>
        </w:rPr>
      </w:pPr>
      <w:bookmarkStart w:id="62" w:name="_Toc79672580"/>
      <w:r>
        <w:rPr>
          <w:lang w:eastAsia="ja-JP"/>
        </w:rPr>
        <w:t>A.1 Tổng quát</w:t>
      </w:r>
      <w:bookmarkEnd w:id="62"/>
    </w:p>
    <w:p w14:paraId="4BFE74EC" w14:textId="0A31119A" w:rsidR="00AE6886" w:rsidRPr="00AE6886" w:rsidRDefault="00DE0645" w:rsidP="00AE6886">
      <w:pPr>
        <w:rPr>
          <w:szCs w:val="22"/>
          <w:lang w:eastAsia="ja-JP"/>
        </w:rPr>
      </w:pPr>
      <w:r>
        <w:rPr>
          <w:szCs w:val="22"/>
          <w:lang w:eastAsia="ja-JP"/>
        </w:rPr>
        <w:t>Việc xác định</w:t>
      </w:r>
      <w:r w:rsidR="00AE6886" w:rsidRPr="00AE6886">
        <w:rPr>
          <w:szCs w:val="22"/>
          <w:lang w:eastAsia="ja-JP"/>
        </w:rPr>
        <w:t xml:space="preserve"> mức từ trường trong đầu máy </w:t>
      </w:r>
      <w:r w:rsidR="00AE6886">
        <w:rPr>
          <w:szCs w:val="22"/>
          <w:lang w:eastAsia="ja-JP"/>
        </w:rPr>
        <w:t xml:space="preserve">toa xe </w:t>
      </w:r>
      <w:r w:rsidR="00AE6886" w:rsidRPr="00AE6886">
        <w:rPr>
          <w:szCs w:val="22"/>
          <w:lang w:eastAsia="ja-JP"/>
        </w:rPr>
        <w:t xml:space="preserve">và </w:t>
      </w:r>
      <w:r w:rsidR="00F76A8C">
        <w:rPr>
          <w:szCs w:val="22"/>
          <w:lang w:eastAsia="ja-JP"/>
        </w:rPr>
        <w:t>kết cấu</w:t>
      </w:r>
      <w:r w:rsidR="00F76A8C" w:rsidRPr="00A32F51">
        <w:rPr>
          <w:szCs w:val="22"/>
          <w:lang w:eastAsia="ja-JP"/>
        </w:rPr>
        <w:t xml:space="preserve"> hạ tầng</w:t>
      </w:r>
      <w:r w:rsidR="00AE6886" w:rsidRPr="00AE6886">
        <w:rPr>
          <w:szCs w:val="22"/>
          <w:lang w:eastAsia="ja-JP"/>
        </w:rPr>
        <w:t xml:space="preserve"> có thể </w:t>
      </w:r>
      <w:r>
        <w:rPr>
          <w:szCs w:val="22"/>
          <w:lang w:eastAsia="ja-JP"/>
        </w:rPr>
        <w:t>mât nhiều</w:t>
      </w:r>
      <w:r w:rsidR="00AE6886" w:rsidRPr="00AE6886">
        <w:rPr>
          <w:szCs w:val="22"/>
          <w:lang w:eastAsia="ja-JP"/>
        </w:rPr>
        <w:t xml:space="preserve"> thời gian. Vì vậy, khuyến khích chuẩn bị một kế hoạch </w:t>
      </w:r>
      <w:r w:rsidR="00AE6886">
        <w:rPr>
          <w:szCs w:val="22"/>
          <w:lang w:eastAsia="ja-JP"/>
        </w:rPr>
        <w:t>thử nghiệm</w:t>
      </w:r>
      <w:r w:rsidR="00AE6886" w:rsidRPr="00AE6886">
        <w:rPr>
          <w:szCs w:val="22"/>
          <w:lang w:eastAsia="ja-JP"/>
        </w:rPr>
        <w:t>.</w:t>
      </w:r>
    </w:p>
    <w:p w14:paraId="7BD868FB" w14:textId="2162B2D0" w:rsidR="00AE6886" w:rsidRDefault="00992EA3" w:rsidP="00AE6886">
      <w:pPr>
        <w:rPr>
          <w:szCs w:val="22"/>
          <w:lang w:eastAsia="ja-JP"/>
        </w:rPr>
      </w:pPr>
      <w:r>
        <w:rPr>
          <w:szCs w:val="22"/>
          <w:lang w:eastAsia="ja-JP"/>
        </w:rPr>
        <w:t>Việc đo đạc</w:t>
      </w:r>
      <w:r w:rsidR="00AE6886" w:rsidRPr="00AE6886">
        <w:rPr>
          <w:szCs w:val="22"/>
          <w:lang w:eastAsia="ja-JP"/>
        </w:rPr>
        <w:t xml:space="preserve"> từ trường </w:t>
      </w:r>
      <w:r w:rsidR="00AE6886">
        <w:rPr>
          <w:szCs w:val="22"/>
          <w:lang w:eastAsia="ja-JP"/>
        </w:rPr>
        <w:t>dòng điện một chiều</w:t>
      </w:r>
      <w:r w:rsidR="00AE6886" w:rsidRPr="00AE6886">
        <w:rPr>
          <w:szCs w:val="22"/>
          <w:lang w:eastAsia="ja-JP"/>
        </w:rPr>
        <w:t xml:space="preserve"> chỉ được thực hiện nếu dự kiến có nguồn từ trường </w:t>
      </w:r>
      <w:r w:rsidR="002E7112">
        <w:rPr>
          <w:szCs w:val="22"/>
          <w:lang w:eastAsia="ja-JP"/>
        </w:rPr>
        <w:t>dòng điện một chiều</w:t>
      </w:r>
      <w:r w:rsidR="00AE6886" w:rsidRPr="00AE6886">
        <w:rPr>
          <w:szCs w:val="22"/>
          <w:lang w:eastAsia="ja-JP"/>
        </w:rPr>
        <w:t xml:space="preserve"> đáng kể (ví dụ: đường dây </w:t>
      </w:r>
      <w:r w:rsidR="002E7112">
        <w:rPr>
          <w:szCs w:val="22"/>
          <w:lang w:eastAsia="ja-JP"/>
        </w:rPr>
        <w:t xml:space="preserve">điện </w:t>
      </w:r>
      <w:r w:rsidR="00DE0645">
        <w:rPr>
          <w:szCs w:val="22"/>
          <w:lang w:eastAsia="ja-JP"/>
        </w:rPr>
        <w:t xml:space="preserve">kéo dòng </w:t>
      </w:r>
      <w:r w:rsidR="002E7112">
        <w:rPr>
          <w:szCs w:val="22"/>
          <w:lang w:eastAsia="ja-JP"/>
        </w:rPr>
        <w:t>một chiều</w:t>
      </w:r>
      <w:r w:rsidR="00AE6886" w:rsidRPr="00AE6886">
        <w:rPr>
          <w:szCs w:val="22"/>
          <w:lang w:eastAsia="ja-JP"/>
        </w:rPr>
        <w:t xml:space="preserve">/nguồn điện </w:t>
      </w:r>
      <w:r w:rsidR="002E7112">
        <w:rPr>
          <w:szCs w:val="22"/>
          <w:lang w:eastAsia="ja-JP"/>
        </w:rPr>
        <w:t>một chiều</w:t>
      </w:r>
      <w:r w:rsidR="00AE6886" w:rsidRPr="00AE6886">
        <w:rPr>
          <w:szCs w:val="22"/>
          <w:lang w:eastAsia="ja-JP"/>
        </w:rPr>
        <w:t xml:space="preserve">, </w:t>
      </w:r>
      <w:r w:rsidR="002E7112">
        <w:rPr>
          <w:szCs w:val="22"/>
          <w:lang w:eastAsia="ja-JP"/>
        </w:rPr>
        <w:t>toa xe</w:t>
      </w:r>
      <w:r w:rsidR="00AE6886" w:rsidRPr="00AE6886">
        <w:rPr>
          <w:szCs w:val="22"/>
          <w:lang w:eastAsia="ja-JP"/>
        </w:rPr>
        <w:t xml:space="preserve"> có </w:t>
      </w:r>
      <w:r w:rsidR="00DE0645">
        <w:rPr>
          <w:szCs w:val="22"/>
          <w:lang w:eastAsia="ja-JP"/>
        </w:rPr>
        <w:t>hệ thống</w:t>
      </w:r>
      <w:r w:rsidR="00AE6886" w:rsidRPr="00AE6886">
        <w:rPr>
          <w:szCs w:val="22"/>
          <w:lang w:eastAsia="ja-JP"/>
        </w:rPr>
        <w:t xml:space="preserve"> sưởi </w:t>
      </w:r>
      <w:r w:rsidR="002E7112">
        <w:rPr>
          <w:szCs w:val="22"/>
          <w:lang w:eastAsia="ja-JP"/>
        </w:rPr>
        <w:t>ấm bằng dòng điện một chiều</w:t>
      </w:r>
      <w:r w:rsidR="00AE6886" w:rsidRPr="00AE6886">
        <w:rPr>
          <w:szCs w:val="22"/>
          <w:lang w:eastAsia="ja-JP"/>
        </w:rPr>
        <w:t>)</w:t>
      </w:r>
      <w:r w:rsidR="002E7112">
        <w:rPr>
          <w:szCs w:val="22"/>
          <w:lang w:eastAsia="ja-JP"/>
        </w:rPr>
        <w:t>.</w:t>
      </w:r>
    </w:p>
    <w:p w14:paraId="384070ED" w14:textId="77777777" w:rsidR="002E7112" w:rsidRPr="002E7112" w:rsidRDefault="002E7112" w:rsidP="00755430">
      <w:pPr>
        <w:pStyle w:val="Heading2"/>
        <w:rPr>
          <w:lang w:eastAsia="ja-JP"/>
        </w:rPr>
      </w:pPr>
      <w:bookmarkStart w:id="63" w:name="_Toc79672581"/>
      <w:r w:rsidRPr="002E7112">
        <w:rPr>
          <w:lang w:eastAsia="ja-JP"/>
        </w:rPr>
        <w:t xml:space="preserve">A.2 </w:t>
      </w:r>
      <w:r>
        <w:rPr>
          <w:lang w:eastAsia="ja-JP"/>
        </w:rPr>
        <w:t>Đầu máy toa xe</w:t>
      </w:r>
      <w:bookmarkEnd w:id="63"/>
    </w:p>
    <w:p w14:paraId="1B3904CC" w14:textId="77777777" w:rsidR="002E7112" w:rsidRPr="002E7112" w:rsidRDefault="002E7112" w:rsidP="002E7112">
      <w:pPr>
        <w:pStyle w:val="Heading3"/>
      </w:pPr>
      <w:r w:rsidRPr="002E7112">
        <w:t>A.2.1 Yêu cầu chung</w:t>
      </w:r>
    </w:p>
    <w:p w14:paraId="7579D1A2" w14:textId="268EEAF3" w:rsidR="002E7112" w:rsidRPr="002E7112" w:rsidRDefault="002E7112" w:rsidP="002E7112">
      <w:pPr>
        <w:rPr>
          <w:szCs w:val="22"/>
          <w:lang w:eastAsia="ja-JP"/>
        </w:rPr>
      </w:pPr>
      <w:r w:rsidRPr="002E7112">
        <w:rPr>
          <w:szCs w:val="22"/>
          <w:lang w:eastAsia="ja-JP"/>
        </w:rPr>
        <w:t xml:space="preserve">Quy trình của kế hoạch thử nghiệm </w:t>
      </w:r>
      <w:r>
        <w:rPr>
          <w:szCs w:val="22"/>
          <w:lang w:eastAsia="ja-JP"/>
        </w:rPr>
        <w:t xml:space="preserve">đối với </w:t>
      </w:r>
      <w:r w:rsidRPr="002E7112">
        <w:rPr>
          <w:szCs w:val="22"/>
          <w:lang w:eastAsia="ja-JP"/>
        </w:rPr>
        <w:t xml:space="preserve">đầu máy toa xe </w:t>
      </w:r>
      <w:r w:rsidR="00DE0645">
        <w:rPr>
          <w:szCs w:val="22"/>
          <w:lang w:eastAsia="ja-JP"/>
        </w:rPr>
        <w:t>như sau</w:t>
      </w:r>
      <w:r w:rsidRPr="002E7112">
        <w:rPr>
          <w:szCs w:val="22"/>
          <w:lang w:eastAsia="ja-JP"/>
        </w:rPr>
        <w:t>:</w:t>
      </w:r>
    </w:p>
    <w:p w14:paraId="5D6C37A6" w14:textId="77777777" w:rsidR="002E7112" w:rsidRPr="002E7112" w:rsidRDefault="002E7112" w:rsidP="00AE45EC">
      <w:pPr>
        <w:pStyle w:val="ListParagraph"/>
        <w:numPr>
          <w:ilvl w:val="0"/>
          <w:numId w:val="10"/>
        </w:numPr>
        <w:rPr>
          <w:szCs w:val="22"/>
          <w:lang w:eastAsia="ja-JP"/>
        </w:rPr>
      </w:pPr>
      <w:r w:rsidRPr="002E7112">
        <w:rPr>
          <w:szCs w:val="22"/>
          <w:lang w:eastAsia="ja-JP"/>
        </w:rPr>
        <w:t>xác định các nguồn điện từ cần phân tích,</w:t>
      </w:r>
    </w:p>
    <w:p w14:paraId="1B9FC8A1" w14:textId="77777777" w:rsidR="002E7112" w:rsidRPr="002E7112" w:rsidRDefault="002E7112" w:rsidP="00AE45EC">
      <w:pPr>
        <w:pStyle w:val="ListParagraph"/>
        <w:numPr>
          <w:ilvl w:val="0"/>
          <w:numId w:val="10"/>
        </w:numPr>
        <w:rPr>
          <w:szCs w:val="22"/>
          <w:lang w:eastAsia="ja-JP"/>
        </w:rPr>
      </w:pPr>
      <w:r w:rsidRPr="002E7112">
        <w:rPr>
          <w:szCs w:val="22"/>
          <w:lang w:eastAsia="ja-JP"/>
        </w:rPr>
        <w:t>xác định dải tần số liên quan được xem xét,</w:t>
      </w:r>
    </w:p>
    <w:p w14:paraId="5BE07C7D" w14:textId="77777777" w:rsidR="00AE6886" w:rsidRPr="002E7112" w:rsidRDefault="002E7112" w:rsidP="00AE45EC">
      <w:pPr>
        <w:pStyle w:val="ListParagraph"/>
        <w:numPr>
          <w:ilvl w:val="0"/>
          <w:numId w:val="10"/>
        </w:numPr>
        <w:rPr>
          <w:szCs w:val="22"/>
          <w:lang w:eastAsia="ja-JP"/>
        </w:rPr>
      </w:pPr>
      <w:r w:rsidRPr="002E7112">
        <w:rPr>
          <w:szCs w:val="22"/>
          <w:lang w:eastAsia="ja-JP"/>
        </w:rPr>
        <w:t>xác định vị trí đo và dải động.</w:t>
      </w:r>
    </w:p>
    <w:p w14:paraId="4E14A37F" w14:textId="77777777" w:rsidR="002E7112" w:rsidRPr="002E7112" w:rsidRDefault="002E7112" w:rsidP="002E7112">
      <w:pPr>
        <w:pStyle w:val="Heading3"/>
      </w:pPr>
      <w:r w:rsidRPr="002E7112">
        <w:t>A.2.2 Nguồn điện từ</w:t>
      </w:r>
    </w:p>
    <w:p w14:paraId="08D1220C" w14:textId="6B7EC8D8" w:rsidR="002E7112" w:rsidRPr="002E7112" w:rsidRDefault="002E7112" w:rsidP="002E7112">
      <w:pPr>
        <w:rPr>
          <w:szCs w:val="22"/>
          <w:lang w:eastAsia="ja-JP"/>
        </w:rPr>
      </w:pPr>
      <w:r w:rsidRPr="002E7112">
        <w:rPr>
          <w:szCs w:val="22"/>
          <w:lang w:eastAsia="ja-JP"/>
        </w:rPr>
        <w:t>Kế hoạch đo phải xác định các nguồn từ trường. Nguồn sơ cấp là các hạng mục xử lý dòng điện lớn như máy biến áp, cuộn cảm</w:t>
      </w:r>
      <w:r w:rsidR="00DE0645">
        <w:rPr>
          <w:szCs w:val="22"/>
          <w:lang w:eastAsia="ja-JP"/>
        </w:rPr>
        <w:t xml:space="preserve"> ứng</w:t>
      </w:r>
      <w:r w:rsidRPr="002E7112">
        <w:rPr>
          <w:szCs w:val="22"/>
          <w:lang w:eastAsia="ja-JP"/>
        </w:rPr>
        <w:t>, động cơ điện, bộ chuyển đổi và hệ thống cáp liên kết.</w:t>
      </w:r>
    </w:p>
    <w:p w14:paraId="5A13D0D8" w14:textId="77777777" w:rsidR="002E7112" w:rsidRPr="002E7112" w:rsidRDefault="002E7112" w:rsidP="002E7112">
      <w:pPr>
        <w:rPr>
          <w:szCs w:val="22"/>
          <w:lang w:eastAsia="ja-JP"/>
        </w:rPr>
      </w:pPr>
      <w:r w:rsidRPr="002E7112">
        <w:rPr>
          <w:szCs w:val="22"/>
          <w:lang w:eastAsia="ja-JP"/>
        </w:rPr>
        <w:t xml:space="preserve">Việc </w:t>
      </w:r>
      <w:r>
        <w:rPr>
          <w:szCs w:val="22"/>
          <w:lang w:eastAsia="ja-JP"/>
        </w:rPr>
        <w:t>nhận diện</w:t>
      </w:r>
      <w:r w:rsidRPr="002E7112">
        <w:rPr>
          <w:szCs w:val="22"/>
          <w:lang w:eastAsia="ja-JP"/>
        </w:rPr>
        <w:t xml:space="preserve"> các nguồn từ trường phải được thực hiện bao gồm:</w:t>
      </w:r>
    </w:p>
    <w:p w14:paraId="453FC7EF" w14:textId="77777777" w:rsidR="002E7112" w:rsidRPr="002E7112" w:rsidRDefault="002E7112" w:rsidP="00AE45EC">
      <w:pPr>
        <w:pStyle w:val="ListParagraph"/>
        <w:numPr>
          <w:ilvl w:val="0"/>
          <w:numId w:val="11"/>
        </w:numPr>
        <w:rPr>
          <w:szCs w:val="22"/>
          <w:lang w:eastAsia="ja-JP"/>
        </w:rPr>
      </w:pPr>
      <w:r w:rsidRPr="002E7112">
        <w:rPr>
          <w:szCs w:val="22"/>
          <w:lang w:eastAsia="ja-JP"/>
        </w:rPr>
        <w:t xml:space="preserve">dải tần số dự kiến bao gồm </w:t>
      </w:r>
      <w:r>
        <w:rPr>
          <w:szCs w:val="22"/>
          <w:lang w:eastAsia="ja-JP"/>
        </w:rPr>
        <w:t>dòng điện một chiều</w:t>
      </w:r>
      <w:r w:rsidRPr="002E7112">
        <w:rPr>
          <w:szCs w:val="22"/>
          <w:lang w:eastAsia="ja-JP"/>
        </w:rPr>
        <w:t>,</w:t>
      </w:r>
    </w:p>
    <w:p w14:paraId="3AE5F105" w14:textId="77777777" w:rsidR="002E7112" w:rsidRPr="002E7112" w:rsidRDefault="002E7112" w:rsidP="00AE45EC">
      <w:pPr>
        <w:pStyle w:val="ListParagraph"/>
        <w:numPr>
          <w:ilvl w:val="0"/>
          <w:numId w:val="11"/>
        </w:numPr>
        <w:rPr>
          <w:szCs w:val="22"/>
          <w:lang w:eastAsia="ja-JP"/>
        </w:rPr>
      </w:pPr>
      <w:r w:rsidRPr="002E7112">
        <w:rPr>
          <w:szCs w:val="22"/>
          <w:lang w:eastAsia="ja-JP"/>
        </w:rPr>
        <w:t>sự phụ thuộc vào điều kiện vận hành của đoàn tàu (dòng tiêu thụ, dòng động cơ hoặc các đại lượng vật lý khác),</w:t>
      </w:r>
    </w:p>
    <w:p w14:paraId="225C1473" w14:textId="037EC6AC" w:rsidR="002E7112" w:rsidRPr="002E7112" w:rsidRDefault="002E7112" w:rsidP="00AE45EC">
      <w:pPr>
        <w:pStyle w:val="ListParagraph"/>
        <w:numPr>
          <w:ilvl w:val="0"/>
          <w:numId w:val="11"/>
        </w:numPr>
        <w:rPr>
          <w:szCs w:val="22"/>
          <w:lang w:eastAsia="ja-JP"/>
        </w:rPr>
      </w:pPr>
      <w:r w:rsidRPr="002E7112">
        <w:rPr>
          <w:szCs w:val="22"/>
          <w:lang w:eastAsia="ja-JP"/>
        </w:rPr>
        <w:t xml:space="preserve">nguồn cung cấp bên ngoài (ví dụ: </w:t>
      </w:r>
      <w:r w:rsidR="00DE0645">
        <w:rPr>
          <w:szCs w:val="22"/>
          <w:lang w:eastAsia="ja-JP"/>
        </w:rPr>
        <w:t>khung</w:t>
      </w:r>
      <w:r>
        <w:rPr>
          <w:szCs w:val="22"/>
          <w:lang w:eastAsia="ja-JP"/>
        </w:rPr>
        <w:t xml:space="preserve"> cấp điện</w:t>
      </w:r>
      <w:r w:rsidRPr="002E7112">
        <w:rPr>
          <w:szCs w:val="22"/>
          <w:lang w:eastAsia="ja-JP"/>
        </w:rPr>
        <w:t xml:space="preserve"> hoặc ray thứ ba).</w:t>
      </w:r>
    </w:p>
    <w:p w14:paraId="41894C21" w14:textId="676EE691" w:rsidR="00AE6886" w:rsidRDefault="002E7112" w:rsidP="002E7112">
      <w:pPr>
        <w:rPr>
          <w:szCs w:val="22"/>
          <w:lang w:eastAsia="ja-JP"/>
        </w:rPr>
      </w:pPr>
      <w:r w:rsidRPr="002E7112">
        <w:rPr>
          <w:szCs w:val="22"/>
          <w:lang w:eastAsia="ja-JP"/>
        </w:rPr>
        <w:t xml:space="preserve">Chỉ (các) đầu máy </w:t>
      </w:r>
      <w:r>
        <w:rPr>
          <w:szCs w:val="22"/>
          <w:lang w:eastAsia="ja-JP"/>
        </w:rPr>
        <w:t xml:space="preserve">toa xe </w:t>
      </w:r>
      <w:r w:rsidRPr="002E7112">
        <w:rPr>
          <w:szCs w:val="22"/>
          <w:lang w:eastAsia="ja-JP"/>
        </w:rPr>
        <w:t xml:space="preserve">đang thử nghiệm mới được vận hành trong khu vực đường cấp </w:t>
      </w:r>
      <w:r w:rsidR="00DE0645">
        <w:rPr>
          <w:szCs w:val="22"/>
          <w:lang w:eastAsia="ja-JP"/>
        </w:rPr>
        <w:t xml:space="preserve">điện </w:t>
      </w:r>
      <w:r w:rsidRPr="002E7112">
        <w:rPr>
          <w:szCs w:val="22"/>
          <w:lang w:eastAsia="ja-JP"/>
        </w:rPr>
        <w:t xml:space="preserve">để giảm thiểu ảnh hưởng của </w:t>
      </w:r>
      <w:r w:rsidR="00F76A8C">
        <w:rPr>
          <w:szCs w:val="22"/>
          <w:lang w:eastAsia="ja-JP"/>
        </w:rPr>
        <w:t>kết cấu</w:t>
      </w:r>
      <w:r w:rsidR="00F76A8C" w:rsidRPr="00A32F51">
        <w:rPr>
          <w:szCs w:val="22"/>
          <w:lang w:eastAsia="ja-JP"/>
        </w:rPr>
        <w:t xml:space="preserve"> hạ tầng</w:t>
      </w:r>
      <w:r w:rsidRPr="002E7112">
        <w:rPr>
          <w:szCs w:val="22"/>
          <w:lang w:eastAsia="ja-JP"/>
        </w:rPr>
        <w:t>.</w:t>
      </w:r>
    </w:p>
    <w:p w14:paraId="4B3A6B59" w14:textId="41B27DFD" w:rsidR="007D7565" w:rsidRPr="007D7565" w:rsidRDefault="007D7565" w:rsidP="007D7565">
      <w:pPr>
        <w:pStyle w:val="Heading3"/>
      </w:pPr>
      <w:r w:rsidRPr="007D7565">
        <w:t xml:space="preserve">A.2.3 Dải tần số </w:t>
      </w:r>
      <w:r w:rsidR="007B6FC3">
        <w:t>thực hiện việc đo đạc</w:t>
      </w:r>
    </w:p>
    <w:p w14:paraId="1B351B9D" w14:textId="4456EE1B" w:rsidR="007D7565" w:rsidRPr="007D7565" w:rsidRDefault="007D7565" w:rsidP="007D7565">
      <w:pPr>
        <w:rPr>
          <w:szCs w:val="22"/>
          <w:lang w:eastAsia="ja-JP"/>
        </w:rPr>
      </w:pPr>
      <w:r w:rsidRPr="007D7565">
        <w:rPr>
          <w:szCs w:val="22"/>
          <w:lang w:eastAsia="ja-JP"/>
        </w:rPr>
        <w:t xml:space="preserve">Dải tần số của </w:t>
      </w:r>
      <w:r w:rsidR="00351704">
        <w:rPr>
          <w:lang w:eastAsia="ja-JP"/>
        </w:rPr>
        <w:t>tiêu chuẩn này</w:t>
      </w:r>
      <w:r w:rsidRPr="007D7565">
        <w:rPr>
          <w:szCs w:val="22"/>
          <w:lang w:eastAsia="ja-JP"/>
        </w:rPr>
        <w:t xml:space="preserve"> được chọn để bao gồm các tần số </w:t>
      </w:r>
      <w:r>
        <w:rPr>
          <w:szCs w:val="22"/>
          <w:lang w:eastAsia="ja-JP"/>
        </w:rPr>
        <w:t>đã biết và tần số hoạt động</w:t>
      </w:r>
      <w:r w:rsidRPr="007D7565">
        <w:rPr>
          <w:szCs w:val="22"/>
          <w:lang w:eastAsia="ja-JP"/>
        </w:rPr>
        <w:t xml:space="preserve"> dự kiến trong tương lai gần của thiết bị điện.</w:t>
      </w:r>
    </w:p>
    <w:p w14:paraId="5F710730" w14:textId="5CA640A7" w:rsidR="007D7565" w:rsidRPr="007D7565" w:rsidRDefault="007D7565" w:rsidP="007D7565">
      <w:pPr>
        <w:rPr>
          <w:szCs w:val="22"/>
          <w:lang w:eastAsia="ja-JP"/>
        </w:rPr>
      </w:pPr>
      <w:r w:rsidRPr="007D7565">
        <w:rPr>
          <w:szCs w:val="22"/>
          <w:lang w:eastAsia="ja-JP"/>
        </w:rPr>
        <w:t xml:space="preserve">Nếu có thể </w:t>
      </w:r>
      <w:r>
        <w:rPr>
          <w:szCs w:val="22"/>
          <w:lang w:eastAsia="ja-JP"/>
        </w:rPr>
        <w:t>chứng</w:t>
      </w:r>
      <w:r w:rsidRPr="007D7565">
        <w:rPr>
          <w:szCs w:val="22"/>
          <w:lang w:eastAsia="ja-JP"/>
        </w:rPr>
        <w:t xml:space="preserve"> minh tần số tối đa liên quan của các nguồn </w:t>
      </w:r>
      <w:r>
        <w:rPr>
          <w:szCs w:val="22"/>
          <w:lang w:eastAsia="ja-JP"/>
        </w:rPr>
        <w:t xml:space="preserve">là </w:t>
      </w:r>
      <w:r w:rsidRPr="007D7565">
        <w:rPr>
          <w:szCs w:val="22"/>
          <w:lang w:eastAsia="ja-JP"/>
        </w:rPr>
        <w:t xml:space="preserve">thấp hơn tần số </w:t>
      </w:r>
      <w:r>
        <w:rPr>
          <w:szCs w:val="22"/>
          <w:lang w:eastAsia="ja-JP"/>
        </w:rPr>
        <w:t>thiết lập</w:t>
      </w:r>
      <w:r w:rsidRPr="007D7565">
        <w:rPr>
          <w:szCs w:val="22"/>
          <w:lang w:eastAsia="ja-JP"/>
        </w:rPr>
        <w:t xml:space="preserve"> thì có thể giảm bớt thời gian đo và </w:t>
      </w:r>
      <w:r>
        <w:rPr>
          <w:szCs w:val="22"/>
          <w:lang w:eastAsia="ja-JP"/>
        </w:rPr>
        <w:t xml:space="preserve">hậu </w:t>
      </w:r>
      <w:r w:rsidRPr="007D7565">
        <w:rPr>
          <w:szCs w:val="22"/>
          <w:lang w:eastAsia="ja-JP"/>
        </w:rPr>
        <w:t>xử lý của mỗi vị trí đo.</w:t>
      </w:r>
    </w:p>
    <w:p w14:paraId="0E2D9C46" w14:textId="77777777" w:rsidR="007D7565" w:rsidRDefault="007D7565" w:rsidP="007D7565">
      <w:pPr>
        <w:rPr>
          <w:sz w:val="20"/>
          <w:szCs w:val="20"/>
          <w:lang w:eastAsia="ja-JP"/>
        </w:rPr>
      </w:pPr>
      <w:r w:rsidRPr="007D7565">
        <w:rPr>
          <w:sz w:val="20"/>
          <w:szCs w:val="20"/>
          <w:lang w:eastAsia="ja-JP"/>
        </w:rPr>
        <w:t xml:space="preserve">CHÚ THÍCH: </w:t>
      </w:r>
    </w:p>
    <w:p w14:paraId="06D0E91F" w14:textId="77777777" w:rsidR="007D7565" w:rsidRPr="007D7565" w:rsidRDefault="007D7565" w:rsidP="007D7565">
      <w:pPr>
        <w:ind w:left="720"/>
        <w:rPr>
          <w:sz w:val="20"/>
          <w:szCs w:val="20"/>
          <w:lang w:eastAsia="ja-JP"/>
        </w:rPr>
      </w:pPr>
      <w:r w:rsidRPr="007D7565">
        <w:rPr>
          <w:sz w:val="20"/>
          <w:szCs w:val="20"/>
          <w:lang w:eastAsia="ja-JP"/>
        </w:rPr>
        <w:t>Các tần số không liên quan là tần số có cường độ từ trường dưới 10% giới hạn.</w:t>
      </w:r>
    </w:p>
    <w:p w14:paraId="178C0CE0" w14:textId="77777777" w:rsidR="00AE6886" w:rsidRDefault="007D7565" w:rsidP="007D7565">
      <w:pPr>
        <w:rPr>
          <w:szCs w:val="22"/>
          <w:lang w:eastAsia="ja-JP"/>
        </w:rPr>
      </w:pPr>
      <w:r w:rsidRPr="007D7565">
        <w:rPr>
          <w:szCs w:val="22"/>
          <w:lang w:eastAsia="ja-JP"/>
        </w:rPr>
        <w:t>Việc xác minh có thể được thực hiện trước khi đo trên đầu máy</w:t>
      </w:r>
      <w:r>
        <w:rPr>
          <w:szCs w:val="22"/>
          <w:lang w:eastAsia="ja-JP"/>
        </w:rPr>
        <w:t xml:space="preserve"> toa xe</w:t>
      </w:r>
      <w:r w:rsidRPr="007D7565">
        <w:rPr>
          <w:szCs w:val="22"/>
          <w:lang w:eastAsia="ja-JP"/>
        </w:rPr>
        <w:t xml:space="preserve"> bằng phép đo từ trường của thiết bị trong phòng thí nghiệm. Các phương tiện xác minh khác có thể là phân tích tần số của dòng điện trong thiết bị.</w:t>
      </w:r>
    </w:p>
    <w:p w14:paraId="72D6B335" w14:textId="77777777" w:rsidR="007D7565" w:rsidRPr="007D7565" w:rsidRDefault="007D7565" w:rsidP="007D7565">
      <w:pPr>
        <w:pStyle w:val="Heading3"/>
      </w:pPr>
      <w:r w:rsidRPr="007D7565">
        <w:t>A.2.4 Vị trí đo</w:t>
      </w:r>
    </w:p>
    <w:p w14:paraId="31A5DD2F" w14:textId="61B4C724" w:rsidR="007D7565" w:rsidRPr="007D7565" w:rsidRDefault="007D7565" w:rsidP="007D7565">
      <w:pPr>
        <w:pStyle w:val="Heading4"/>
        <w:rPr>
          <w:lang w:eastAsia="ja-JP"/>
        </w:rPr>
      </w:pPr>
      <w:r w:rsidRPr="007D7565">
        <w:rPr>
          <w:lang w:eastAsia="ja-JP"/>
        </w:rPr>
        <w:t xml:space="preserve">A.2.4.1 Các điều kiện </w:t>
      </w:r>
      <w:r w:rsidR="0088275A">
        <w:rPr>
          <w:lang w:eastAsia="ja-JP"/>
        </w:rPr>
        <w:t>tĩnh</w:t>
      </w:r>
    </w:p>
    <w:p w14:paraId="43232153" w14:textId="4199D444" w:rsidR="00AE6886" w:rsidRDefault="007D7565" w:rsidP="007D7565">
      <w:pPr>
        <w:rPr>
          <w:szCs w:val="22"/>
          <w:lang w:eastAsia="ja-JP"/>
        </w:rPr>
      </w:pPr>
      <w:r w:rsidRPr="007D7565">
        <w:rPr>
          <w:szCs w:val="22"/>
          <w:lang w:eastAsia="ja-JP"/>
        </w:rPr>
        <w:t xml:space="preserve">Nếu </w:t>
      </w:r>
      <w:r w:rsidR="00DE0645">
        <w:rPr>
          <w:szCs w:val="22"/>
          <w:lang w:eastAsia="ja-JP"/>
        </w:rPr>
        <w:t>xác định</w:t>
      </w:r>
      <w:r w:rsidRPr="007D7565">
        <w:rPr>
          <w:szCs w:val="22"/>
          <w:lang w:eastAsia="ja-JP"/>
        </w:rPr>
        <w:t xml:space="preserve"> từ trường </w:t>
      </w:r>
      <w:r>
        <w:rPr>
          <w:szCs w:val="22"/>
          <w:lang w:eastAsia="ja-JP"/>
        </w:rPr>
        <w:t>lớn nhất</w:t>
      </w:r>
      <w:r w:rsidRPr="007D7565">
        <w:rPr>
          <w:szCs w:val="22"/>
          <w:lang w:eastAsia="ja-JP"/>
        </w:rPr>
        <w:t xml:space="preserve"> là cục bộ tại một </w:t>
      </w:r>
      <w:r w:rsidR="007B6FC3">
        <w:rPr>
          <w:szCs w:val="22"/>
          <w:lang w:eastAsia="ja-JP"/>
        </w:rPr>
        <w:t>cao độ</w:t>
      </w:r>
      <w:r w:rsidRPr="007D7565">
        <w:rPr>
          <w:szCs w:val="22"/>
          <w:lang w:eastAsia="ja-JP"/>
        </w:rPr>
        <w:t xml:space="preserve"> đo đã cho (xem </w:t>
      </w:r>
      <w:r>
        <w:rPr>
          <w:szCs w:val="22"/>
          <w:lang w:eastAsia="ja-JP"/>
        </w:rPr>
        <w:t xml:space="preserve">Điều </w:t>
      </w:r>
      <w:r w:rsidRPr="007D7565">
        <w:rPr>
          <w:szCs w:val="22"/>
          <w:lang w:eastAsia="ja-JP"/>
        </w:rPr>
        <w:t xml:space="preserve">4.2), thì có thể bỏ qua (các) </w:t>
      </w:r>
      <w:r w:rsidR="007B6FC3">
        <w:rPr>
          <w:szCs w:val="22"/>
          <w:lang w:eastAsia="ja-JP"/>
        </w:rPr>
        <w:t>cao độ</w:t>
      </w:r>
      <w:r w:rsidRPr="007D7565">
        <w:rPr>
          <w:szCs w:val="22"/>
          <w:lang w:eastAsia="ja-JP"/>
        </w:rPr>
        <w:t xml:space="preserve"> đo khác.</w:t>
      </w:r>
    </w:p>
    <w:p w14:paraId="35C25168" w14:textId="77777777" w:rsidR="007D7565" w:rsidRPr="007D7565" w:rsidRDefault="007D7565" w:rsidP="007D7565">
      <w:pPr>
        <w:pStyle w:val="Heading4"/>
        <w:rPr>
          <w:lang w:eastAsia="ja-JP"/>
        </w:rPr>
      </w:pPr>
      <w:r w:rsidRPr="007D7565">
        <w:rPr>
          <w:lang w:eastAsia="ja-JP"/>
        </w:rPr>
        <w:lastRenderedPageBreak/>
        <w:t>A.2.4.2 Điều kiện động</w:t>
      </w:r>
    </w:p>
    <w:p w14:paraId="7AB9DDF7" w14:textId="73C06B5E" w:rsidR="007D7565" w:rsidRPr="007D7565" w:rsidRDefault="007D7565" w:rsidP="007D7565">
      <w:pPr>
        <w:rPr>
          <w:szCs w:val="22"/>
          <w:lang w:eastAsia="ja-JP"/>
        </w:rPr>
      </w:pPr>
      <w:r w:rsidRPr="007D7565">
        <w:rPr>
          <w:szCs w:val="22"/>
          <w:lang w:eastAsia="ja-JP"/>
        </w:rPr>
        <w:t xml:space="preserve">Trong một số trường hợp, các vị trí đo từ điều kiện </w:t>
      </w:r>
      <w:r w:rsidR="0088275A">
        <w:rPr>
          <w:szCs w:val="22"/>
          <w:lang w:eastAsia="ja-JP"/>
        </w:rPr>
        <w:t>tĩnh</w:t>
      </w:r>
      <w:r w:rsidRPr="007D7565">
        <w:rPr>
          <w:szCs w:val="22"/>
          <w:lang w:eastAsia="ja-JP"/>
        </w:rPr>
        <w:t xml:space="preserve"> (xem </w:t>
      </w:r>
      <w:r>
        <w:rPr>
          <w:szCs w:val="22"/>
          <w:lang w:eastAsia="ja-JP"/>
        </w:rPr>
        <w:t xml:space="preserve">Điều </w:t>
      </w:r>
      <w:r w:rsidRPr="007D7565">
        <w:rPr>
          <w:szCs w:val="22"/>
          <w:lang w:eastAsia="ja-JP"/>
        </w:rPr>
        <w:t>4.4.1) cũng có thể có giá trị đối với các điều kiện động.</w:t>
      </w:r>
    </w:p>
    <w:p w14:paraId="47854F1B" w14:textId="6DA24925" w:rsidR="00AE6886" w:rsidRDefault="007D7565" w:rsidP="007D7565">
      <w:pPr>
        <w:rPr>
          <w:szCs w:val="22"/>
          <w:lang w:eastAsia="ja-JP"/>
        </w:rPr>
      </w:pPr>
      <w:r w:rsidRPr="007D7565">
        <w:rPr>
          <w:szCs w:val="22"/>
          <w:lang w:eastAsia="ja-JP"/>
        </w:rPr>
        <w:t xml:space="preserve">Điều này phải được suy ra từ kết quả thử nghiệm của </w:t>
      </w:r>
      <w:bookmarkStart w:id="64" w:name="_Hlk79583768"/>
      <w:r w:rsidR="007B6FC3">
        <w:rPr>
          <w:szCs w:val="22"/>
          <w:lang w:eastAsia="ja-JP"/>
        </w:rPr>
        <w:t>v</w:t>
      </w:r>
      <w:r w:rsidR="007B6FC3" w:rsidRPr="00992EA3">
        <w:rPr>
          <w:szCs w:val="22"/>
          <w:lang w:eastAsia="ja-JP"/>
        </w:rPr>
        <w:t>iệc đo đạc</w:t>
      </w:r>
      <w:bookmarkEnd w:id="64"/>
      <w:r w:rsidRPr="007D7565">
        <w:rPr>
          <w:szCs w:val="22"/>
          <w:lang w:eastAsia="ja-JP"/>
        </w:rPr>
        <w:t xml:space="preserve"> </w:t>
      </w:r>
      <w:r w:rsidR="0088275A">
        <w:rPr>
          <w:szCs w:val="22"/>
          <w:lang w:eastAsia="ja-JP"/>
        </w:rPr>
        <w:t>ở trạng thái tĩnh</w:t>
      </w:r>
      <w:r w:rsidRPr="007D7565">
        <w:rPr>
          <w:szCs w:val="22"/>
          <w:lang w:eastAsia="ja-JP"/>
        </w:rPr>
        <w:t xml:space="preserve"> cùng với việc phân tích vị trí của các nguồn khác để từ trường không bị tăng lên ở vị trí đó trong quá trình đo điều kiện động.</w:t>
      </w:r>
    </w:p>
    <w:p w14:paraId="60389ABE" w14:textId="08AEFD3C" w:rsidR="002964E9" w:rsidRPr="002964E9" w:rsidRDefault="002964E9" w:rsidP="00755430">
      <w:pPr>
        <w:pStyle w:val="Heading2"/>
        <w:rPr>
          <w:lang w:eastAsia="ja-JP"/>
        </w:rPr>
      </w:pPr>
      <w:bookmarkStart w:id="65" w:name="_Toc79672582"/>
      <w:r w:rsidRPr="002964E9">
        <w:rPr>
          <w:lang w:eastAsia="ja-JP"/>
        </w:rPr>
        <w:t xml:space="preserve">A.3 </w:t>
      </w:r>
      <w:r w:rsidR="00F76A8C">
        <w:rPr>
          <w:lang w:eastAsia="ja-JP"/>
        </w:rPr>
        <w:t>Kết cấu</w:t>
      </w:r>
      <w:r w:rsidR="00F76A8C" w:rsidRPr="00A32F51">
        <w:rPr>
          <w:lang w:eastAsia="ja-JP"/>
        </w:rPr>
        <w:t xml:space="preserve"> hạ tầng</w:t>
      </w:r>
      <w:bookmarkEnd w:id="65"/>
    </w:p>
    <w:p w14:paraId="7695665A" w14:textId="77777777" w:rsidR="002964E9" w:rsidRPr="002964E9" w:rsidRDefault="002964E9" w:rsidP="002964E9">
      <w:pPr>
        <w:pStyle w:val="Heading3"/>
      </w:pPr>
      <w:r w:rsidRPr="002964E9">
        <w:t xml:space="preserve">A.3.1 </w:t>
      </w:r>
      <w:r>
        <w:t>Tuyến</w:t>
      </w:r>
      <w:r w:rsidRPr="002964E9">
        <w:t xml:space="preserve"> mở</w:t>
      </w:r>
    </w:p>
    <w:p w14:paraId="5C848A26" w14:textId="5AC161AB" w:rsidR="002964E9" w:rsidRPr="002964E9" w:rsidRDefault="002964E9" w:rsidP="00AE45EC">
      <w:pPr>
        <w:pStyle w:val="ListParagraph"/>
        <w:numPr>
          <w:ilvl w:val="0"/>
          <w:numId w:val="12"/>
        </w:numPr>
        <w:rPr>
          <w:szCs w:val="22"/>
          <w:lang w:eastAsia="ja-JP"/>
        </w:rPr>
      </w:pPr>
      <w:r w:rsidRPr="002964E9">
        <w:rPr>
          <w:szCs w:val="22"/>
          <w:lang w:eastAsia="ja-JP"/>
        </w:rPr>
        <w:t xml:space="preserve">Sử dụng công cụ </w:t>
      </w:r>
      <w:r w:rsidR="00724315">
        <w:rPr>
          <w:szCs w:val="22"/>
          <w:lang w:eastAsia="ja-JP"/>
        </w:rPr>
        <w:t xml:space="preserve">đã </w:t>
      </w:r>
      <w:r w:rsidRPr="002964E9">
        <w:rPr>
          <w:szCs w:val="22"/>
          <w:lang w:eastAsia="ja-JP"/>
        </w:rPr>
        <w:t xml:space="preserve">được xác thực để mô phỏng/tính toán, xác định các tình huống xấu nhất cho từng </w:t>
      </w:r>
      <w:r w:rsidR="00724315">
        <w:rPr>
          <w:szCs w:val="22"/>
          <w:lang w:eastAsia="ja-JP"/>
        </w:rPr>
        <w:t>nhóm</w:t>
      </w:r>
      <w:r w:rsidRPr="002964E9">
        <w:rPr>
          <w:szCs w:val="22"/>
          <w:lang w:eastAsia="ja-JP"/>
        </w:rPr>
        <w:t xml:space="preserve"> </w:t>
      </w:r>
      <w:r>
        <w:rPr>
          <w:szCs w:val="22"/>
          <w:lang w:eastAsia="ja-JP"/>
        </w:rPr>
        <w:t>điểm</w:t>
      </w:r>
      <w:r w:rsidRPr="002964E9">
        <w:rPr>
          <w:szCs w:val="22"/>
          <w:lang w:eastAsia="ja-JP"/>
        </w:rPr>
        <w:t xml:space="preserve"> điển hình liên quan đến:</w:t>
      </w:r>
    </w:p>
    <w:p w14:paraId="63B4AC98" w14:textId="57DAF954" w:rsidR="002964E9" w:rsidRPr="005D5B28" w:rsidRDefault="005D5B28" w:rsidP="00AE45EC">
      <w:pPr>
        <w:pStyle w:val="ListParagraph"/>
        <w:numPr>
          <w:ilvl w:val="0"/>
          <w:numId w:val="13"/>
        </w:numPr>
        <w:rPr>
          <w:szCs w:val="22"/>
          <w:lang w:eastAsia="ja-JP"/>
        </w:rPr>
      </w:pPr>
      <w:r w:rsidRPr="005D5B28">
        <w:rPr>
          <w:szCs w:val="22"/>
          <w:lang w:eastAsia="ja-JP"/>
        </w:rPr>
        <w:t xml:space="preserve">yếu tố </w:t>
      </w:r>
      <w:r w:rsidR="002964E9" w:rsidRPr="005D5B28">
        <w:rPr>
          <w:szCs w:val="22"/>
          <w:lang w:eastAsia="ja-JP"/>
        </w:rPr>
        <w:t xml:space="preserve">hình học </w:t>
      </w:r>
      <w:r w:rsidRPr="005D5B28">
        <w:rPr>
          <w:szCs w:val="22"/>
          <w:lang w:eastAsia="ja-JP"/>
        </w:rPr>
        <w:t xml:space="preserve">của </w:t>
      </w:r>
      <w:r w:rsidR="002964E9" w:rsidRPr="005D5B28">
        <w:rPr>
          <w:szCs w:val="22"/>
          <w:lang w:eastAsia="ja-JP"/>
        </w:rPr>
        <w:t>dây dẫn,</w:t>
      </w:r>
    </w:p>
    <w:p w14:paraId="254E266D" w14:textId="56E9048F" w:rsidR="002964E9" w:rsidRPr="002964E9" w:rsidRDefault="002964E9" w:rsidP="00AE45EC">
      <w:pPr>
        <w:pStyle w:val="ListParagraph"/>
        <w:numPr>
          <w:ilvl w:val="0"/>
          <w:numId w:val="13"/>
        </w:numPr>
        <w:rPr>
          <w:szCs w:val="22"/>
          <w:lang w:eastAsia="ja-JP"/>
        </w:rPr>
      </w:pPr>
      <w:r w:rsidRPr="002964E9">
        <w:rPr>
          <w:szCs w:val="22"/>
          <w:lang w:eastAsia="ja-JP"/>
        </w:rPr>
        <w:t xml:space="preserve">đường </w:t>
      </w:r>
      <w:r>
        <w:rPr>
          <w:szCs w:val="22"/>
          <w:lang w:eastAsia="ja-JP"/>
        </w:rPr>
        <w:t>cấp</w:t>
      </w:r>
      <w:r w:rsidRPr="002964E9">
        <w:rPr>
          <w:szCs w:val="22"/>
          <w:lang w:eastAsia="ja-JP"/>
        </w:rPr>
        <w:t xml:space="preserve"> </w:t>
      </w:r>
      <w:r w:rsidR="00724315">
        <w:rPr>
          <w:szCs w:val="22"/>
          <w:lang w:eastAsia="ja-JP"/>
        </w:rPr>
        <w:t xml:space="preserve">điện </w:t>
      </w:r>
      <w:r w:rsidRPr="002964E9">
        <w:rPr>
          <w:szCs w:val="22"/>
          <w:lang w:eastAsia="ja-JP"/>
        </w:rPr>
        <w:t>(có hoặc không),</w:t>
      </w:r>
    </w:p>
    <w:p w14:paraId="4224E9F5" w14:textId="11E859D2" w:rsidR="002964E9" w:rsidRPr="002964E9" w:rsidRDefault="002964E9" w:rsidP="00AE45EC">
      <w:pPr>
        <w:pStyle w:val="ListParagraph"/>
        <w:numPr>
          <w:ilvl w:val="0"/>
          <w:numId w:val="13"/>
        </w:numPr>
        <w:rPr>
          <w:szCs w:val="22"/>
          <w:lang w:eastAsia="ja-JP"/>
        </w:rPr>
      </w:pPr>
      <w:r w:rsidRPr="002964E9">
        <w:rPr>
          <w:szCs w:val="22"/>
          <w:lang w:eastAsia="ja-JP"/>
        </w:rPr>
        <w:t xml:space="preserve">đường </w:t>
      </w:r>
      <w:r>
        <w:rPr>
          <w:szCs w:val="22"/>
          <w:lang w:eastAsia="ja-JP"/>
        </w:rPr>
        <w:t>cấp</w:t>
      </w:r>
      <w:r w:rsidRPr="002964E9">
        <w:rPr>
          <w:szCs w:val="22"/>
          <w:lang w:eastAsia="ja-JP"/>
        </w:rPr>
        <w:t xml:space="preserve"> </w:t>
      </w:r>
      <w:r w:rsidR="00724315">
        <w:rPr>
          <w:szCs w:val="22"/>
          <w:lang w:eastAsia="ja-JP"/>
        </w:rPr>
        <w:t xml:space="preserve">điện </w:t>
      </w:r>
      <w:r w:rsidRPr="002964E9">
        <w:rPr>
          <w:szCs w:val="22"/>
          <w:lang w:eastAsia="ja-JP"/>
        </w:rPr>
        <w:t>song song,</w:t>
      </w:r>
    </w:p>
    <w:p w14:paraId="1D3024FD" w14:textId="77777777" w:rsidR="002964E9" w:rsidRPr="002964E9" w:rsidRDefault="002964E9" w:rsidP="00AE45EC">
      <w:pPr>
        <w:pStyle w:val="ListParagraph"/>
        <w:numPr>
          <w:ilvl w:val="0"/>
          <w:numId w:val="13"/>
        </w:numPr>
        <w:rPr>
          <w:szCs w:val="22"/>
          <w:lang w:eastAsia="ja-JP"/>
        </w:rPr>
      </w:pPr>
      <w:r w:rsidRPr="002964E9">
        <w:rPr>
          <w:szCs w:val="22"/>
          <w:lang w:eastAsia="ja-JP"/>
        </w:rPr>
        <w:t>dòng điện tuyệt đối (I</w:t>
      </w:r>
      <w:r w:rsidRPr="002964E9">
        <w:rPr>
          <w:szCs w:val="22"/>
          <w:vertAlign w:val="subscript"/>
          <w:lang w:eastAsia="ja-JP"/>
        </w:rPr>
        <w:t>max</w:t>
      </w:r>
      <w:r w:rsidRPr="002964E9">
        <w:rPr>
          <w:szCs w:val="22"/>
          <w:lang w:eastAsia="ja-JP"/>
        </w:rPr>
        <w:t xml:space="preserve"> từ lắp đặt nguồn điện cố định),</w:t>
      </w:r>
    </w:p>
    <w:p w14:paraId="5B07AE3D" w14:textId="77777777" w:rsidR="002964E9" w:rsidRPr="002964E9" w:rsidRDefault="002964E9" w:rsidP="00AE45EC">
      <w:pPr>
        <w:pStyle w:val="ListParagraph"/>
        <w:numPr>
          <w:ilvl w:val="0"/>
          <w:numId w:val="13"/>
        </w:numPr>
        <w:rPr>
          <w:szCs w:val="22"/>
          <w:lang w:eastAsia="ja-JP"/>
        </w:rPr>
      </w:pPr>
      <w:r w:rsidRPr="002964E9">
        <w:rPr>
          <w:szCs w:val="22"/>
          <w:lang w:eastAsia="ja-JP"/>
        </w:rPr>
        <w:t xml:space="preserve">phân phối </w:t>
      </w:r>
      <w:r w:rsidR="003F5991">
        <w:rPr>
          <w:szCs w:val="22"/>
          <w:lang w:eastAsia="ja-JP"/>
        </w:rPr>
        <w:t>dòng điện hồi lưu</w:t>
      </w:r>
      <w:r w:rsidRPr="002964E9">
        <w:rPr>
          <w:szCs w:val="22"/>
          <w:lang w:eastAsia="ja-JP"/>
        </w:rPr>
        <w:t xml:space="preserve"> hoặc trở kháng của đất.</w:t>
      </w:r>
    </w:p>
    <w:p w14:paraId="50B43A11" w14:textId="4A8FAB9B" w:rsidR="00D82E38" w:rsidRPr="00D82E38" w:rsidRDefault="00D82E38" w:rsidP="00AE45EC">
      <w:pPr>
        <w:pStyle w:val="ListParagraph"/>
        <w:numPr>
          <w:ilvl w:val="0"/>
          <w:numId w:val="12"/>
        </w:numPr>
        <w:rPr>
          <w:szCs w:val="22"/>
          <w:lang w:eastAsia="ja-JP"/>
        </w:rPr>
      </w:pPr>
      <w:r w:rsidRPr="00D82E38">
        <w:rPr>
          <w:szCs w:val="22"/>
          <w:lang w:eastAsia="ja-JP"/>
        </w:rPr>
        <w:t xml:space="preserve">Các </w:t>
      </w:r>
      <w:r w:rsidR="00724315">
        <w:rPr>
          <w:szCs w:val="22"/>
          <w:lang w:eastAsia="ja-JP"/>
        </w:rPr>
        <w:t>nhóm</w:t>
      </w:r>
      <w:r w:rsidRPr="00D82E38">
        <w:rPr>
          <w:szCs w:val="22"/>
          <w:lang w:eastAsia="ja-JP"/>
        </w:rPr>
        <w:t xml:space="preserve"> </w:t>
      </w:r>
      <w:r>
        <w:rPr>
          <w:szCs w:val="22"/>
          <w:lang w:eastAsia="ja-JP"/>
        </w:rPr>
        <w:t>điểm</w:t>
      </w:r>
      <w:r w:rsidRPr="00D82E38">
        <w:rPr>
          <w:szCs w:val="22"/>
          <w:lang w:eastAsia="ja-JP"/>
        </w:rPr>
        <w:t xml:space="preserve"> điển hình của các tuyến đường sắt được xem xét là:</w:t>
      </w:r>
    </w:p>
    <w:p w14:paraId="2D248B33" w14:textId="77777777" w:rsidR="00D82E38" w:rsidRPr="00D82E38" w:rsidRDefault="00D82E38" w:rsidP="00AE45EC">
      <w:pPr>
        <w:pStyle w:val="ListParagraph"/>
        <w:numPr>
          <w:ilvl w:val="0"/>
          <w:numId w:val="14"/>
        </w:numPr>
        <w:rPr>
          <w:szCs w:val="22"/>
          <w:lang w:eastAsia="ja-JP"/>
        </w:rPr>
      </w:pPr>
      <w:r>
        <w:rPr>
          <w:szCs w:val="22"/>
          <w:lang w:eastAsia="ja-JP"/>
        </w:rPr>
        <w:t xml:space="preserve">tuyến </w:t>
      </w:r>
      <w:r w:rsidRPr="00D82E38">
        <w:rPr>
          <w:szCs w:val="22"/>
          <w:lang w:eastAsia="ja-JP"/>
        </w:rPr>
        <w:t>đường đơn,</w:t>
      </w:r>
    </w:p>
    <w:p w14:paraId="6DFCE204" w14:textId="77777777" w:rsidR="00D82E38" w:rsidRPr="00D82E38" w:rsidRDefault="00D82E38" w:rsidP="00AE45EC">
      <w:pPr>
        <w:pStyle w:val="ListParagraph"/>
        <w:numPr>
          <w:ilvl w:val="0"/>
          <w:numId w:val="14"/>
        </w:numPr>
        <w:rPr>
          <w:szCs w:val="22"/>
          <w:lang w:eastAsia="ja-JP"/>
        </w:rPr>
      </w:pPr>
      <w:r>
        <w:rPr>
          <w:szCs w:val="22"/>
          <w:lang w:eastAsia="ja-JP"/>
        </w:rPr>
        <w:t xml:space="preserve">tuyến </w:t>
      </w:r>
      <w:r w:rsidRPr="00D82E38">
        <w:rPr>
          <w:szCs w:val="22"/>
          <w:lang w:eastAsia="ja-JP"/>
        </w:rPr>
        <w:t>đường đôi,</w:t>
      </w:r>
    </w:p>
    <w:p w14:paraId="1977A007" w14:textId="17B915BC" w:rsidR="00D82E38" w:rsidRPr="00D82E38" w:rsidRDefault="00D82E38" w:rsidP="00AE45EC">
      <w:pPr>
        <w:pStyle w:val="ListParagraph"/>
        <w:numPr>
          <w:ilvl w:val="0"/>
          <w:numId w:val="14"/>
        </w:numPr>
        <w:rPr>
          <w:szCs w:val="22"/>
          <w:lang w:eastAsia="ja-JP"/>
        </w:rPr>
      </w:pPr>
      <w:r>
        <w:rPr>
          <w:szCs w:val="22"/>
          <w:lang w:eastAsia="ja-JP"/>
        </w:rPr>
        <w:t xml:space="preserve">tuyến </w:t>
      </w:r>
      <w:r w:rsidRPr="00D82E38">
        <w:rPr>
          <w:szCs w:val="22"/>
          <w:lang w:eastAsia="ja-JP"/>
        </w:rPr>
        <w:t xml:space="preserve">hai đường đôi song song (ví dụ: một </w:t>
      </w:r>
      <w:r>
        <w:rPr>
          <w:szCs w:val="22"/>
          <w:lang w:eastAsia="ja-JP"/>
        </w:rPr>
        <w:t xml:space="preserve">tuyến </w:t>
      </w:r>
      <w:r w:rsidRPr="00D82E38">
        <w:rPr>
          <w:szCs w:val="22"/>
          <w:lang w:eastAsia="ja-JP"/>
        </w:rPr>
        <w:t xml:space="preserve">cho </w:t>
      </w:r>
      <w:r w:rsidR="007B6FC3">
        <w:rPr>
          <w:szCs w:val="22"/>
          <w:lang w:eastAsia="ja-JP"/>
        </w:rPr>
        <w:t xml:space="preserve">đoàn tàu </w:t>
      </w:r>
      <w:r w:rsidRPr="00D82E38">
        <w:rPr>
          <w:szCs w:val="22"/>
          <w:lang w:eastAsia="ja-JP"/>
        </w:rPr>
        <w:t xml:space="preserve">tốc </w:t>
      </w:r>
      <w:r w:rsidR="007B6FC3" w:rsidRPr="007B6FC3">
        <w:rPr>
          <w:szCs w:val="22"/>
          <w:lang w:eastAsia="ja-JP"/>
        </w:rPr>
        <w:t>cao độ</w:t>
      </w:r>
      <w:r w:rsidRPr="00D82E38">
        <w:rPr>
          <w:szCs w:val="22"/>
          <w:lang w:eastAsia="ja-JP"/>
        </w:rPr>
        <w:t xml:space="preserve">, một </w:t>
      </w:r>
      <w:r>
        <w:rPr>
          <w:szCs w:val="22"/>
          <w:lang w:eastAsia="ja-JP"/>
        </w:rPr>
        <w:t xml:space="preserve">tuyến </w:t>
      </w:r>
      <w:r w:rsidRPr="00D82E38">
        <w:rPr>
          <w:szCs w:val="22"/>
          <w:lang w:eastAsia="ja-JP"/>
        </w:rPr>
        <w:t xml:space="preserve">cho </w:t>
      </w:r>
      <w:r w:rsidR="007B6FC3">
        <w:rPr>
          <w:szCs w:val="22"/>
          <w:lang w:eastAsia="ja-JP"/>
        </w:rPr>
        <w:t>đoàn tàu</w:t>
      </w:r>
      <w:r w:rsidRPr="00D82E38">
        <w:rPr>
          <w:szCs w:val="22"/>
          <w:lang w:eastAsia="ja-JP"/>
        </w:rPr>
        <w:t xml:space="preserve"> địa phương),</w:t>
      </w:r>
    </w:p>
    <w:p w14:paraId="1D42E7AA" w14:textId="77777777" w:rsidR="00D82E38" w:rsidRPr="00D82E38" w:rsidRDefault="00D82E38" w:rsidP="00AE45EC">
      <w:pPr>
        <w:pStyle w:val="ListParagraph"/>
        <w:numPr>
          <w:ilvl w:val="0"/>
          <w:numId w:val="14"/>
        </w:numPr>
        <w:rPr>
          <w:szCs w:val="22"/>
          <w:lang w:eastAsia="ja-JP"/>
        </w:rPr>
      </w:pPr>
      <w:r>
        <w:rPr>
          <w:szCs w:val="22"/>
          <w:lang w:eastAsia="ja-JP"/>
        </w:rPr>
        <w:t xml:space="preserve">tuyến </w:t>
      </w:r>
      <w:r w:rsidRPr="00D82E38">
        <w:rPr>
          <w:szCs w:val="22"/>
          <w:lang w:eastAsia="ja-JP"/>
        </w:rPr>
        <w:t xml:space="preserve">nhiều đường </w:t>
      </w:r>
      <w:r>
        <w:rPr>
          <w:szCs w:val="22"/>
          <w:lang w:eastAsia="ja-JP"/>
        </w:rPr>
        <w:t>ray</w:t>
      </w:r>
      <w:r w:rsidRPr="00D82E38">
        <w:rPr>
          <w:szCs w:val="22"/>
          <w:lang w:eastAsia="ja-JP"/>
        </w:rPr>
        <w:t xml:space="preserve"> được bao gồm trong 3).</w:t>
      </w:r>
    </w:p>
    <w:p w14:paraId="2ABE244C" w14:textId="77777777" w:rsidR="00D82E38" w:rsidRPr="00D82E38" w:rsidRDefault="00D82E38" w:rsidP="00D82E38">
      <w:pPr>
        <w:ind w:left="360"/>
        <w:rPr>
          <w:szCs w:val="22"/>
          <w:lang w:eastAsia="ja-JP"/>
        </w:rPr>
      </w:pPr>
      <w:r w:rsidRPr="00D82E38">
        <w:rPr>
          <w:szCs w:val="22"/>
          <w:lang w:eastAsia="ja-JP"/>
        </w:rPr>
        <w:t>Mô phỏng có thể được thực hiện bằng cách mô phỏng sự phân bố dòng điện trong các dây dẫn hoặc bằng cách đưa dòng điện vào xem xét các giả định trường hợp xấu nhất về sự phân bố dòng điện.</w:t>
      </w:r>
    </w:p>
    <w:p w14:paraId="5B8352A5" w14:textId="77777777" w:rsidR="00D82E38" w:rsidRDefault="00D82E38" w:rsidP="00D82E38">
      <w:pPr>
        <w:rPr>
          <w:sz w:val="20"/>
          <w:szCs w:val="20"/>
          <w:lang w:eastAsia="ja-JP"/>
        </w:rPr>
      </w:pPr>
      <w:r w:rsidRPr="00D82E38">
        <w:rPr>
          <w:sz w:val="20"/>
          <w:szCs w:val="20"/>
          <w:lang w:eastAsia="ja-JP"/>
        </w:rPr>
        <w:t xml:space="preserve">CHÚ THÍCH 1: </w:t>
      </w:r>
    </w:p>
    <w:p w14:paraId="58067861" w14:textId="77777777" w:rsidR="00136806" w:rsidRPr="00D82E38" w:rsidRDefault="00D82E38" w:rsidP="00D82E38">
      <w:pPr>
        <w:ind w:left="720"/>
        <w:rPr>
          <w:sz w:val="20"/>
          <w:szCs w:val="20"/>
          <w:lang w:eastAsia="ja-JP"/>
        </w:rPr>
      </w:pPr>
      <w:r w:rsidRPr="00D82E38">
        <w:rPr>
          <w:sz w:val="20"/>
          <w:szCs w:val="20"/>
          <w:lang w:eastAsia="ja-JP"/>
        </w:rPr>
        <w:t xml:space="preserve">Trong các hệ thống phức tạp, sự phân bố dòng điện không thể </w:t>
      </w:r>
      <w:r w:rsidR="00C220CB" w:rsidRPr="00D82E38">
        <w:rPr>
          <w:sz w:val="20"/>
          <w:szCs w:val="20"/>
          <w:lang w:eastAsia="ja-JP"/>
        </w:rPr>
        <w:t xml:space="preserve">đo </w:t>
      </w:r>
      <w:r w:rsidRPr="00D82E38">
        <w:rPr>
          <w:sz w:val="20"/>
          <w:szCs w:val="20"/>
          <w:lang w:eastAsia="ja-JP"/>
        </w:rPr>
        <w:t xml:space="preserve">được với độ chính xác </w:t>
      </w:r>
      <w:r w:rsidR="00C220CB">
        <w:rPr>
          <w:sz w:val="20"/>
          <w:szCs w:val="20"/>
          <w:lang w:eastAsia="ja-JP"/>
        </w:rPr>
        <w:t>thích hợp</w:t>
      </w:r>
      <w:r w:rsidRPr="00D82E38">
        <w:rPr>
          <w:sz w:val="20"/>
          <w:szCs w:val="20"/>
          <w:lang w:eastAsia="ja-JP"/>
        </w:rPr>
        <w:t>. Công cụ này thường dựa trên định luật Biot-Savarts cho từ trường của mỗi dây dẫn. Do đó, công cụ có thể được xác nhận tại một nơi có thể thực hiện được với hình dạng đơn giản và một số lượng nhỏ các dây dẫn.</w:t>
      </w:r>
    </w:p>
    <w:p w14:paraId="0B45056C" w14:textId="014F2035" w:rsidR="00C220CB" w:rsidRPr="00C220CB" w:rsidRDefault="00C220CB" w:rsidP="00AE45EC">
      <w:pPr>
        <w:pStyle w:val="ListParagraph"/>
        <w:numPr>
          <w:ilvl w:val="0"/>
          <w:numId w:val="12"/>
        </w:numPr>
        <w:rPr>
          <w:szCs w:val="22"/>
          <w:lang w:eastAsia="ja-JP"/>
        </w:rPr>
      </w:pPr>
      <w:r w:rsidRPr="00C220CB">
        <w:rPr>
          <w:szCs w:val="22"/>
          <w:lang w:eastAsia="ja-JP"/>
        </w:rPr>
        <w:t>So sánh các kết quả trong trường hợp xấu nhất của mô phỏng/tính toán với các giới hạn.</w:t>
      </w:r>
    </w:p>
    <w:p w14:paraId="71EDAE16" w14:textId="77777777" w:rsidR="00C220CB" w:rsidRPr="00C220CB" w:rsidRDefault="00C220CB" w:rsidP="00AE45EC">
      <w:pPr>
        <w:pStyle w:val="ListParagraph"/>
        <w:numPr>
          <w:ilvl w:val="0"/>
          <w:numId w:val="12"/>
        </w:numPr>
        <w:rPr>
          <w:szCs w:val="22"/>
          <w:lang w:eastAsia="ja-JP"/>
        </w:rPr>
      </w:pPr>
      <w:r w:rsidRPr="00C220CB">
        <w:rPr>
          <w:szCs w:val="22"/>
          <w:lang w:eastAsia="ja-JP"/>
        </w:rPr>
        <w:t xml:space="preserve">Đo kiểm chứng tại 2 vị trí của mỗi chòm </w:t>
      </w:r>
      <w:r w:rsidR="009F711E">
        <w:rPr>
          <w:szCs w:val="22"/>
          <w:lang w:eastAsia="ja-JP"/>
        </w:rPr>
        <w:t>điểm</w:t>
      </w:r>
      <w:r w:rsidRPr="00C220CB">
        <w:rPr>
          <w:szCs w:val="22"/>
          <w:lang w:eastAsia="ja-JP"/>
        </w:rPr>
        <w:t xml:space="preserve"> điển hình.</w:t>
      </w:r>
    </w:p>
    <w:p w14:paraId="463C887D" w14:textId="77777777" w:rsidR="00C220CB" w:rsidRPr="00C220CB" w:rsidRDefault="00C220CB" w:rsidP="00C220CB">
      <w:pPr>
        <w:pStyle w:val="ListParagraph"/>
        <w:ind w:left="360"/>
        <w:rPr>
          <w:szCs w:val="22"/>
          <w:lang w:eastAsia="ja-JP"/>
        </w:rPr>
      </w:pPr>
      <w:r w:rsidRPr="00C220CB">
        <w:rPr>
          <w:szCs w:val="22"/>
          <w:lang w:eastAsia="ja-JP"/>
        </w:rPr>
        <w:t>Đo xác minh có thể được thực hiện bằng cách:</w:t>
      </w:r>
    </w:p>
    <w:p w14:paraId="1B4CFF0D" w14:textId="77777777" w:rsidR="00C220CB" w:rsidRPr="00C220CB" w:rsidRDefault="009F711E" w:rsidP="00AE45EC">
      <w:pPr>
        <w:pStyle w:val="ListParagraph"/>
        <w:numPr>
          <w:ilvl w:val="0"/>
          <w:numId w:val="13"/>
        </w:numPr>
        <w:rPr>
          <w:szCs w:val="22"/>
          <w:lang w:eastAsia="ja-JP"/>
        </w:rPr>
      </w:pPr>
      <w:r>
        <w:rPr>
          <w:szCs w:val="22"/>
          <w:lang w:eastAsia="ja-JP"/>
        </w:rPr>
        <w:t>Đ</w:t>
      </w:r>
      <w:r w:rsidR="00C220CB" w:rsidRPr="00C220CB">
        <w:rPr>
          <w:szCs w:val="22"/>
          <w:lang w:eastAsia="ja-JP"/>
        </w:rPr>
        <w:t xml:space="preserve">o thời gian dài (ví dụ: 24 </w:t>
      </w:r>
      <w:r>
        <w:rPr>
          <w:szCs w:val="22"/>
          <w:lang w:eastAsia="ja-JP"/>
        </w:rPr>
        <w:t>h</w:t>
      </w:r>
      <w:r w:rsidR="00C220CB" w:rsidRPr="00C220CB">
        <w:rPr>
          <w:szCs w:val="22"/>
          <w:lang w:eastAsia="ja-JP"/>
        </w:rPr>
        <w:t xml:space="preserve"> kể cả giờ cao điểm) ở một nơi không phải là nơi lắp đặt nguồn điện cố định (5 km đối với đường </w:t>
      </w:r>
      <w:r>
        <w:rPr>
          <w:szCs w:val="22"/>
          <w:lang w:eastAsia="ja-JP"/>
        </w:rPr>
        <w:t>điện xoay chiều</w:t>
      </w:r>
      <w:r w:rsidR="00C220CB" w:rsidRPr="00C220CB">
        <w:rPr>
          <w:szCs w:val="22"/>
          <w:lang w:eastAsia="ja-JP"/>
        </w:rPr>
        <w:t xml:space="preserve"> và 1 km hoặc khoảng cách tối đa có sẵn đối với đường </w:t>
      </w:r>
      <w:r>
        <w:rPr>
          <w:szCs w:val="22"/>
          <w:lang w:eastAsia="ja-JP"/>
        </w:rPr>
        <w:t>điện một chiều</w:t>
      </w:r>
      <w:r w:rsidR="00C220CB" w:rsidRPr="00C220CB">
        <w:rPr>
          <w:szCs w:val="22"/>
          <w:lang w:eastAsia="ja-JP"/>
        </w:rPr>
        <w:t>). Từ trường đo được phải được so sánh với từ trường mô phỏng,</w:t>
      </w:r>
    </w:p>
    <w:p w14:paraId="73E14ED1" w14:textId="77777777" w:rsidR="00C220CB" w:rsidRPr="00C220CB" w:rsidRDefault="009F711E" w:rsidP="00AE45EC">
      <w:pPr>
        <w:pStyle w:val="ListParagraph"/>
        <w:numPr>
          <w:ilvl w:val="0"/>
          <w:numId w:val="13"/>
        </w:numPr>
        <w:rPr>
          <w:szCs w:val="22"/>
          <w:lang w:eastAsia="ja-JP"/>
        </w:rPr>
      </w:pPr>
      <w:r>
        <w:rPr>
          <w:szCs w:val="22"/>
          <w:lang w:eastAsia="ja-JP"/>
        </w:rPr>
        <w:t>Đ</w:t>
      </w:r>
      <w:r w:rsidR="00C220CB" w:rsidRPr="00C220CB">
        <w:rPr>
          <w:szCs w:val="22"/>
          <w:lang w:eastAsia="ja-JP"/>
        </w:rPr>
        <w:t xml:space="preserve">o dòng điện trong từng dây dẫn và từ trường tại cùng một thời điểm (chỉ có thể thực hiện được ở một đường </w:t>
      </w:r>
      <w:r>
        <w:rPr>
          <w:szCs w:val="22"/>
          <w:lang w:eastAsia="ja-JP"/>
        </w:rPr>
        <w:t>ray</w:t>
      </w:r>
      <w:r w:rsidR="00C220CB" w:rsidRPr="00C220CB">
        <w:rPr>
          <w:szCs w:val="22"/>
          <w:lang w:eastAsia="ja-JP"/>
        </w:rPr>
        <w:t xml:space="preserve"> duy nhất). Các kết quả đo phải được ngoại suy đến các giá trị dòng điện lớn nhất.</w:t>
      </w:r>
    </w:p>
    <w:p w14:paraId="25999180" w14:textId="77777777" w:rsidR="00C220CB" w:rsidRDefault="00C220CB" w:rsidP="00C220CB">
      <w:pPr>
        <w:rPr>
          <w:sz w:val="20"/>
          <w:szCs w:val="20"/>
          <w:lang w:eastAsia="ja-JP"/>
        </w:rPr>
      </w:pPr>
      <w:r w:rsidRPr="00C220CB">
        <w:rPr>
          <w:sz w:val="20"/>
          <w:szCs w:val="20"/>
          <w:lang w:eastAsia="ja-JP"/>
        </w:rPr>
        <w:t xml:space="preserve">CHÚ THÍCH 2: </w:t>
      </w:r>
    </w:p>
    <w:p w14:paraId="0F6FB2CB" w14:textId="7C618BC9" w:rsidR="00D82E38" w:rsidRPr="00C220CB" w:rsidRDefault="00C220CB" w:rsidP="00C220CB">
      <w:pPr>
        <w:ind w:left="720"/>
        <w:rPr>
          <w:sz w:val="20"/>
          <w:szCs w:val="20"/>
          <w:lang w:eastAsia="ja-JP"/>
        </w:rPr>
      </w:pPr>
      <w:r w:rsidRPr="00C220CB">
        <w:rPr>
          <w:sz w:val="20"/>
          <w:szCs w:val="20"/>
          <w:lang w:eastAsia="ja-JP"/>
        </w:rPr>
        <w:t xml:space="preserve">Việc kiểm tra xác nhận </w:t>
      </w:r>
      <w:r w:rsidR="009F711E">
        <w:rPr>
          <w:sz w:val="20"/>
          <w:szCs w:val="20"/>
          <w:lang w:eastAsia="ja-JP"/>
        </w:rPr>
        <w:t>tuyến m</w:t>
      </w:r>
      <w:r w:rsidRPr="00C220CB">
        <w:rPr>
          <w:sz w:val="20"/>
          <w:szCs w:val="20"/>
          <w:lang w:eastAsia="ja-JP"/>
        </w:rPr>
        <w:t xml:space="preserve">ở cũng bao gồm các đường hầm. Từ trường </w:t>
      </w:r>
      <w:r w:rsidR="009F711E">
        <w:rPr>
          <w:sz w:val="20"/>
          <w:szCs w:val="20"/>
          <w:lang w:eastAsia="ja-JP"/>
        </w:rPr>
        <w:t>gây ra bởi</w:t>
      </w:r>
      <w:r w:rsidRPr="00C220CB">
        <w:rPr>
          <w:sz w:val="20"/>
          <w:szCs w:val="20"/>
          <w:lang w:eastAsia="ja-JP"/>
        </w:rPr>
        <w:t xml:space="preserve"> các nguồn </w:t>
      </w:r>
      <w:r w:rsidR="009F711E">
        <w:rPr>
          <w:sz w:val="20"/>
          <w:szCs w:val="20"/>
          <w:lang w:eastAsia="ja-JP"/>
        </w:rPr>
        <w:t xml:space="preserve">của </w:t>
      </w:r>
      <w:r w:rsidRPr="00C220CB">
        <w:rPr>
          <w:sz w:val="20"/>
          <w:szCs w:val="20"/>
          <w:lang w:eastAsia="ja-JP"/>
        </w:rPr>
        <w:t xml:space="preserve">đường sắt có thể thấp hơn trong </w:t>
      </w:r>
      <w:r w:rsidR="00724315">
        <w:rPr>
          <w:sz w:val="20"/>
          <w:szCs w:val="20"/>
          <w:lang w:eastAsia="ja-JP"/>
        </w:rPr>
        <w:t xml:space="preserve">đường </w:t>
      </w:r>
      <w:r w:rsidRPr="00C220CB">
        <w:rPr>
          <w:sz w:val="20"/>
          <w:szCs w:val="20"/>
          <w:lang w:eastAsia="ja-JP"/>
        </w:rPr>
        <w:t xml:space="preserve">hầm </w:t>
      </w:r>
      <w:r w:rsidR="009F711E">
        <w:rPr>
          <w:sz w:val="20"/>
          <w:szCs w:val="20"/>
          <w:lang w:eastAsia="ja-JP"/>
        </w:rPr>
        <w:t>do</w:t>
      </w:r>
      <w:r w:rsidRPr="00C220CB">
        <w:rPr>
          <w:sz w:val="20"/>
          <w:szCs w:val="20"/>
          <w:lang w:eastAsia="ja-JP"/>
        </w:rPr>
        <w:t xml:space="preserve"> sự phân bố dòng điện có thể bao gồm các </w:t>
      </w:r>
      <w:r w:rsidR="00724315">
        <w:rPr>
          <w:sz w:val="20"/>
          <w:szCs w:val="20"/>
          <w:lang w:eastAsia="ja-JP"/>
        </w:rPr>
        <w:t>dòng</w:t>
      </w:r>
      <w:r w:rsidRPr="00C220CB">
        <w:rPr>
          <w:sz w:val="20"/>
          <w:szCs w:val="20"/>
          <w:lang w:eastAsia="ja-JP"/>
        </w:rPr>
        <w:t xml:space="preserve"> </w:t>
      </w:r>
      <w:r w:rsidR="00724315">
        <w:rPr>
          <w:sz w:val="20"/>
          <w:szCs w:val="20"/>
          <w:lang w:eastAsia="ja-JP"/>
        </w:rPr>
        <w:t>phản hồi</w:t>
      </w:r>
      <w:r w:rsidRPr="00C220CB">
        <w:rPr>
          <w:sz w:val="20"/>
          <w:szCs w:val="20"/>
          <w:lang w:eastAsia="ja-JP"/>
        </w:rPr>
        <w:t xml:space="preserve"> thông qua </w:t>
      </w:r>
      <w:r w:rsidR="009F711E">
        <w:rPr>
          <w:sz w:val="20"/>
          <w:szCs w:val="20"/>
          <w:lang w:eastAsia="ja-JP"/>
        </w:rPr>
        <w:t>cốt thép</w:t>
      </w:r>
      <w:r w:rsidRPr="00C220CB">
        <w:rPr>
          <w:sz w:val="20"/>
          <w:szCs w:val="20"/>
          <w:lang w:eastAsia="ja-JP"/>
        </w:rPr>
        <w:t xml:space="preserve"> để cải thiện việc </w:t>
      </w:r>
      <w:r w:rsidR="00724315">
        <w:rPr>
          <w:sz w:val="20"/>
          <w:szCs w:val="20"/>
          <w:lang w:eastAsia="ja-JP"/>
        </w:rPr>
        <w:t>bù trừ</w:t>
      </w:r>
      <w:r w:rsidRPr="00C220CB">
        <w:rPr>
          <w:sz w:val="20"/>
          <w:szCs w:val="20"/>
          <w:lang w:eastAsia="ja-JP"/>
        </w:rPr>
        <w:t>.</w:t>
      </w:r>
    </w:p>
    <w:p w14:paraId="4B2AE0AD" w14:textId="77777777" w:rsidR="009F711E" w:rsidRPr="009F711E" w:rsidRDefault="009F711E" w:rsidP="009F711E">
      <w:pPr>
        <w:pStyle w:val="Heading3"/>
      </w:pPr>
      <w:r w:rsidRPr="009F711E">
        <w:lastRenderedPageBreak/>
        <w:t xml:space="preserve">A.3.2 </w:t>
      </w:r>
      <w:r>
        <w:t>Giao cắt đồng mức</w:t>
      </w:r>
    </w:p>
    <w:p w14:paraId="46FA18E6" w14:textId="77777777" w:rsidR="00D82E38" w:rsidRDefault="009F711E" w:rsidP="009F711E">
      <w:pPr>
        <w:rPr>
          <w:szCs w:val="22"/>
          <w:lang w:eastAsia="ja-JP"/>
        </w:rPr>
      </w:pPr>
      <w:r w:rsidRPr="009F711E">
        <w:rPr>
          <w:szCs w:val="22"/>
          <w:lang w:eastAsia="ja-JP"/>
        </w:rPr>
        <w:t xml:space="preserve">Quy trình đánh giá </w:t>
      </w:r>
      <w:r>
        <w:rPr>
          <w:szCs w:val="22"/>
          <w:lang w:eastAsia="ja-JP"/>
        </w:rPr>
        <w:t>giao cắt đồng</w:t>
      </w:r>
      <w:r w:rsidRPr="009F711E">
        <w:rPr>
          <w:szCs w:val="22"/>
          <w:lang w:eastAsia="ja-JP"/>
        </w:rPr>
        <w:t xml:space="preserve"> mức được bao gồm bởi </w:t>
      </w:r>
      <w:r>
        <w:rPr>
          <w:szCs w:val="22"/>
          <w:lang w:eastAsia="ja-JP"/>
        </w:rPr>
        <w:t>tuyến m</w:t>
      </w:r>
      <w:r w:rsidRPr="009F711E">
        <w:rPr>
          <w:szCs w:val="22"/>
          <w:lang w:eastAsia="ja-JP"/>
        </w:rPr>
        <w:t>ở.</w:t>
      </w:r>
    </w:p>
    <w:p w14:paraId="039A1769" w14:textId="77777777" w:rsidR="009F711E" w:rsidRPr="009F711E" w:rsidRDefault="009F711E" w:rsidP="009F711E">
      <w:pPr>
        <w:pStyle w:val="Heading3"/>
      </w:pPr>
      <w:r w:rsidRPr="009F711E">
        <w:t xml:space="preserve">A.3.3 </w:t>
      </w:r>
      <w:r>
        <w:t>Ke ga</w:t>
      </w:r>
    </w:p>
    <w:p w14:paraId="4980C12E" w14:textId="77777777" w:rsidR="009F711E" w:rsidRPr="009F711E" w:rsidRDefault="009F711E" w:rsidP="009F711E">
      <w:pPr>
        <w:pStyle w:val="Heading4"/>
        <w:rPr>
          <w:lang w:eastAsia="ja-JP"/>
        </w:rPr>
      </w:pPr>
      <w:r w:rsidRPr="009F711E">
        <w:rPr>
          <w:lang w:eastAsia="ja-JP"/>
        </w:rPr>
        <w:t>A.3.3.1 Yêu cầu chung</w:t>
      </w:r>
    </w:p>
    <w:p w14:paraId="6B7FD7BA" w14:textId="77777777" w:rsidR="009F711E" w:rsidRPr="009F711E" w:rsidRDefault="009F711E" w:rsidP="009F711E">
      <w:pPr>
        <w:rPr>
          <w:szCs w:val="22"/>
          <w:lang w:eastAsia="ja-JP"/>
        </w:rPr>
      </w:pPr>
      <w:r w:rsidRPr="009F711E">
        <w:rPr>
          <w:szCs w:val="22"/>
          <w:lang w:eastAsia="ja-JP"/>
        </w:rPr>
        <w:t xml:space="preserve">Quy trình tương tự như quy trình </w:t>
      </w:r>
      <w:r>
        <w:rPr>
          <w:szCs w:val="22"/>
          <w:lang w:eastAsia="ja-JP"/>
        </w:rPr>
        <w:t>đối với tuyến</w:t>
      </w:r>
      <w:r w:rsidRPr="009F711E">
        <w:rPr>
          <w:szCs w:val="22"/>
          <w:lang w:eastAsia="ja-JP"/>
        </w:rPr>
        <w:t xml:space="preserve"> mở. Mô hình trường hợp xấu nhất của </w:t>
      </w:r>
      <w:r>
        <w:rPr>
          <w:szCs w:val="22"/>
          <w:lang w:eastAsia="ja-JP"/>
        </w:rPr>
        <w:t>ke ga</w:t>
      </w:r>
      <w:r w:rsidRPr="009F711E">
        <w:rPr>
          <w:szCs w:val="22"/>
          <w:lang w:eastAsia="ja-JP"/>
        </w:rPr>
        <w:t xml:space="preserve"> chỉ bao gồm hai đường ray gần nhất </w:t>
      </w:r>
      <w:r>
        <w:rPr>
          <w:szCs w:val="22"/>
          <w:lang w:eastAsia="ja-JP"/>
        </w:rPr>
        <w:t>t</w:t>
      </w:r>
      <w:r w:rsidRPr="009F711E">
        <w:rPr>
          <w:szCs w:val="22"/>
          <w:lang w:eastAsia="ja-JP"/>
        </w:rPr>
        <w:t xml:space="preserve">ới mỗi bên (nếu </w:t>
      </w:r>
      <w:r>
        <w:rPr>
          <w:szCs w:val="22"/>
          <w:lang w:eastAsia="ja-JP"/>
        </w:rPr>
        <w:t>tồn tại</w:t>
      </w:r>
      <w:r w:rsidRPr="009F711E">
        <w:rPr>
          <w:szCs w:val="22"/>
          <w:lang w:eastAsia="ja-JP"/>
        </w:rPr>
        <w:t xml:space="preserve">) ở một nơi ngoài các lắp đặt nguồn điện cố định (5 km đối với đường </w:t>
      </w:r>
      <w:r>
        <w:rPr>
          <w:szCs w:val="22"/>
          <w:lang w:eastAsia="ja-JP"/>
        </w:rPr>
        <w:t>điện xoay chiều</w:t>
      </w:r>
      <w:r w:rsidRPr="009F711E">
        <w:rPr>
          <w:szCs w:val="22"/>
          <w:lang w:eastAsia="ja-JP"/>
        </w:rPr>
        <w:t xml:space="preserve"> và 1 km hoặc khoảng cách tối đa hiện có đối với đường </w:t>
      </w:r>
      <w:r>
        <w:rPr>
          <w:szCs w:val="22"/>
          <w:lang w:eastAsia="ja-JP"/>
        </w:rPr>
        <w:t>điện một chiều</w:t>
      </w:r>
      <w:r w:rsidRPr="009F711E">
        <w:rPr>
          <w:szCs w:val="22"/>
          <w:lang w:eastAsia="ja-JP"/>
        </w:rPr>
        <w:t xml:space="preserve">). </w:t>
      </w:r>
      <w:r>
        <w:rPr>
          <w:szCs w:val="22"/>
          <w:lang w:eastAsia="ja-JP"/>
        </w:rPr>
        <w:t>C</w:t>
      </w:r>
      <w:r w:rsidRPr="009F711E">
        <w:rPr>
          <w:szCs w:val="22"/>
          <w:lang w:eastAsia="ja-JP"/>
        </w:rPr>
        <w:t xml:space="preserve">ó thể bỏ qua </w:t>
      </w:r>
      <w:r>
        <w:rPr>
          <w:szCs w:val="22"/>
          <w:lang w:eastAsia="ja-JP"/>
        </w:rPr>
        <w:t>ả</w:t>
      </w:r>
      <w:r w:rsidRPr="009F711E">
        <w:rPr>
          <w:szCs w:val="22"/>
          <w:lang w:eastAsia="ja-JP"/>
        </w:rPr>
        <w:t xml:space="preserve">nh hưởng của các </w:t>
      </w:r>
      <w:r>
        <w:rPr>
          <w:szCs w:val="22"/>
          <w:lang w:eastAsia="ja-JP"/>
        </w:rPr>
        <w:t>đường ray</w:t>
      </w:r>
      <w:r w:rsidRPr="009F711E">
        <w:rPr>
          <w:szCs w:val="22"/>
          <w:lang w:eastAsia="ja-JP"/>
        </w:rPr>
        <w:t xml:space="preserve"> bổ sung.</w:t>
      </w:r>
    </w:p>
    <w:p w14:paraId="2283E87E" w14:textId="77777777" w:rsidR="009F711E" w:rsidRPr="009F711E" w:rsidRDefault="009F711E" w:rsidP="009F711E">
      <w:pPr>
        <w:pStyle w:val="Heading4"/>
        <w:rPr>
          <w:lang w:eastAsia="ja-JP"/>
        </w:rPr>
      </w:pPr>
      <w:r w:rsidRPr="009F711E">
        <w:rPr>
          <w:lang w:eastAsia="ja-JP"/>
        </w:rPr>
        <w:t xml:space="preserve">A.3.3.2 </w:t>
      </w:r>
      <w:r w:rsidR="003F5991">
        <w:rPr>
          <w:lang w:eastAsia="ja-JP"/>
        </w:rPr>
        <w:t>G</w:t>
      </w:r>
      <w:r w:rsidRPr="009F711E">
        <w:rPr>
          <w:lang w:eastAsia="ja-JP"/>
        </w:rPr>
        <w:t>a đầu cuối</w:t>
      </w:r>
    </w:p>
    <w:p w14:paraId="397AEF3C" w14:textId="470E8046" w:rsidR="00C220CB" w:rsidRDefault="009F711E" w:rsidP="009F711E">
      <w:pPr>
        <w:rPr>
          <w:szCs w:val="22"/>
          <w:lang w:eastAsia="ja-JP"/>
        </w:rPr>
      </w:pPr>
      <w:r w:rsidRPr="009F711E">
        <w:rPr>
          <w:szCs w:val="22"/>
          <w:lang w:eastAsia="ja-JP"/>
        </w:rPr>
        <w:t xml:space="preserve">Ga đầu cuối được bao </w:t>
      </w:r>
      <w:r w:rsidR="003F5991">
        <w:rPr>
          <w:szCs w:val="22"/>
          <w:lang w:eastAsia="ja-JP"/>
        </w:rPr>
        <w:t>gồm</w:t>
      </w:r>
      <w:r w:rsidRPr="009F711E">
        <w:rPr>
          <w:szCs w:val="22"/>
          <w:lang w:eastAsia="ja-JP"/>
        </w:rPr>
        <w:t xml:space="preserve"> bởi </w:t>
      </w:r>
      <w:r w:rsidR="003F5991">
        <w:rPr>
          <w:szCs w:val="22"/>
          <w:lang w:eastAsia="ja-JP"/>
        </w:rPr>
        <w:t>ke ga</w:t>
      </w:r>
      <w:r w:rsidRPr="009F711E">
        <w:rPr>
          <w:szCs w:val="22"/>
          <w:lang w:eastAsia="ja-JP"/>
        </w:rPr>
        <w:t xml:space="preserve"> </w:t>
      </w:r>
      <w:r w:rsidR="003F5991">
        <w:rPr>
          <w:szCs w:val="22"/>
          <w:lang w:eastAsia="ja-JP"/>
        </w:rPr>
        <w:t>vì</w:t>
      </w:r>
      <w:r w:rsidRPr="009F711E">
        <w:rPr>
          <w:szCs w:val="22"/>
          <w:lang w:eastAsia="ja-JP"/>
        </w:rPr>
        <w:t xml:space="preserve"> </w:t>
      </w:r>
      <w:r w:rsidR="003F5991">
        <w:rPr>
          <w:szCs w:val="22"/>
          <w:lang w:eastAsia="ja-JP"/>
        </w:rPr>
        <w:t xml:space="preserve">sự </w:t>
      </w:r>
      <w:r w:rsidRPr="009F711E">
        <w:rPr>
          <w:szCs w:val="22"/>
          <w:lang w:eastAsia="ja-JP"/>
        </w:rPr>
        <w:t>bù từ trường do phần dòng</w:t>
      </w:r>
      <w:r w:rsidR="003F5991">
        <w:rPr>
          <w:szCs w:val="22"/>
          <w:lang w:eastAsia="ja-JP"/>
        </w:rPr>
        <w:t xml:space="preserve"> điện</w:t>
      </w:r>
      <w:r w:rsidRPr="009F711E">
        <w:rPr>
          <w:szCs w:val="22"/>
          <w:lang w:eastAsia="ja-JP"/>
        </w:rPr>
        <w:t xml:space="preserve"> hồi lưu cao hơn trong đường ray của ga đầu cuối và dòng </w:t>
      </w:r>
      <w:r w:rsidR="00E116B5">
        <w:rPr>
          <w:szCs w:val="22"/>
          <w:lang w:eastAsia="ja-JP"/>
        </w:rPr>
        <w:t>điện</w:t>
      </w:r>
      <w:r w:rsidRPr="009F711E">
        <w:rPr>
          <w:szCs w:val="22"/>
          <w:lang w:eastAsia="ja-JP"/>
        </w:rPr>
        <w:t xml:space="preserve"> kéo thấp ở tốc độ thấp.</w:t>
      </w:r>
    </w:p>
    <w:p w14:paraId="3C3892E2" w14:textId="41CB1FAA" w:rsidR="003F5991" w:rsidRPr="003F5991" w:rsidRDefault="003F5991" w:rsidP="003F5991">
      <w:pPr>
        <w:pStyle w:val="Heading3"/>
      </w:pPr>
      <w:r w:rsidRPr="003F5991">
        <w:t>A.3.4 Cầu/</w:t>
      </w:r>
      <w:r w:rsidR="00410798">
        <w:t>hầm chui</w:t>
      </w:r>
    </w:p>
    <w:p w14:paraId="6167C9E2" w14:textId="77777777" w:rsidR="003F5991" w:rsidRPr="003F5991" w:rsidRDefault="003F5991" w:rsidP="003F5991">
      <w:pPr>
        <w:rPr>
          <w:szCs w:val="22"/>
          <w:lang w:eastAsia="ja-JP"/>
        </w:rPr>
      </w:pPr>
      <w:r w:rsidRPr="003F5991">
        <w:rPr>
          <w:szCs w:val="22"/>
          <w:lang w:eastAsia="ja-JP"/>
        </w:rPr>
        <w:t xml:space="preserve">Quy trình tương tự như quy trình </w:t>
      </w:r>
      <w:r>
        <w:rPr>
          <w:szCs w:val="22"/>
          <w:lang w:eastAsia="ja-JP"/>
        </w:rPr>
        <w:t>đối với tuyến</w:t>
      </w:r>
      <w:r w:rsidRPr="009F711E">
        <w:rPr>
          <w:szCs w:val="22"/>
          <w:lang w:eastAsia="ja-JP"/>
        </w:rPr>
        <w:t xml:space="preserve"> mở</w:t>
      </w:r>
      <w:r w:rsidRPr="003F5991">
        <w:rPr>
          <w:szCs w:val="22"/>
          <w:lang w:eastAsia="ja-JP"/>
        </w:rPr>
        <w:t xml:space="preserve">. Cần phải cẩn thận trong việc lập mô hình bố trí hệ thống đường dây tiếp xúc (ví dụ: bản thân đường dây tiếp xúc trên cao, bộ cấp dòng, bộ </w:t>
      </w:r>
      <w:r>
        <w:rPr>
          <w:szCs w:val="22"/>
          <w:lang w:eastAsia="ja-JP"/>
        </w:rPr>
        <w:t>cấp dòng tăng cường</w:t>
      </w:r>
      <w:r w:rsidRPr="003F5991">
        <w:rPr>
          <w:szCs w:val="22"/>
          <w:lang w:eastAsia="ja-JP"/>
        </w:rPr>
        <w:t>).</w:t>
      </w:r>
    </w:p>
    <w:p w14:paraId="65B8BE83" w14:textId="77777777" w:rsidR="003F5991" w:rsidRPr="003F5991" w:rsidRDefault="003F5991" w:rsidP="003F5991">
      <w:pPr>
        <w:pStyle w:val="Heading3"/>
      </w:pPr>
      <w:r w:rsidRPr="003F5991">
        <w:t>A.3.5 Lắp đặt nguồn điện cố định</w:t>
      </w:r>
    </w:p>
    <w:p w14:paraId="7B719881" w14:textId="66366EF8" w:rsidR="00C220CB" w:rsidRDefault="003F5991" w:rsidP="003F5991">
      <w:pPr>
        <w:rPr>
          <w:szCs w:val="22"/>
          <w:lang w:eastAsia="ja-JP"/>
        </w:rPr>
      </w:pPr>
      <w:r w:rsidRPr="003F5991">
        <w:rPr>
          <w:szCs w:val="22"/>
          <w:lang w:eastAsia="ja-JP"/>
        </w:rPr>
        <w:t>Thông thường</w:t>
      </w:r>
      <w:r>
        <w:rPr>
          <w:szCs w:val="22"/>
          <w:lang w:eastAsia="ja-JP"/>
        </w:rPr>
        <w:t>,</w:t>
      </w:r>
      <w:r w:rsidRPr="003F5991">
        <w:rPr>
          <w:szCs w:val="22"/>
          <w:lang w:eastAsia="ja-JP"/>
        </w:rPr>
        <w:t xml:space="preserve"> </w:t>
      </w:r>
      <w:r>
        <w:rPr>
          <w:szCs w:val="22"/>
          <w:lang w:eastAsia="ja-JP"/>
        </w:rPr>
        <w:t>không</w:t>
      </w:r>
      <w:r w:rsidRPr="003F5991">
        <w:rPr>
          <w:szCs w:val="22"/>
          <w:lang w:eastAsia="ja-JP"/>
        </w:rPr>
        <w:t xml:space="preserve"> thực hiện mô phỏng/tính toán cho việc lắp đặt nguồn điện cố định. Tuy nhiên, ít nhất có thể ngoại suy đối với từ trường của cáp sau khi đo.</w:t>
      </w:r>
    </w:p>
    <w:p w14:paraId="4FF482CD" w14:textId="77777777" w:rsidR="003F5991" w:rsidRPr="003F5991" w:rsidRDefault="003F5991" w:rsidP="00AE45EC">
      <w:pPr>
        <w:pStyle w:val="ListParagraph"/>
        <w:numPr>
          <w:ilvl w:val="0"/>
          <w:numId w:val="15"/>
        </w:numPr>
        <w:rPr>
          <w:szCs w:val="22"/>
          <w:lang w:eastAsia="ja-JP"/>
        </w:rPr>
      </w:pPr>
      <w:r w:rsidRPr="003F5991">
        <w:rPr>
          <w:szCs w:val="22"/>
          <w:lang w:eastAsia="ja-JP"/>
        </w:rPr>
        <w:t xml:space="preserve">Phân loại các </w:t>
      </w:r>
      <w:r>
        <w:rPr>
          <w:szCs w:val="22"/>
          <w:lang w:eastAsia="ja-JP"/>
        </w:rPr>
        <w:t>dạng</w:t>
      </w:r>
      <w:r w:rsidRPr="003F5991">
        <w:rPr>
          <w:szCs w:val="22"/>
          <w:lang w:eastAsia="ja-JP"/>
        </w:rPr>
        <w:t xml:space="preserve"> lắp đặt nguồn điện cố định khác nhau liên quan đến:</w:t>
      </w:r>
    </w:p>
    <w:p w14:paraId="724AC8B6" w14:textId="1CA054F9" w:rsidR="003F5991" w:rsidRPr="003F5991" w:rsidRDefault="003F5991" w:rsidP="00AE45EC">
      <w:pPr>
        <w:pStyle w:val="ListParagraph"/>
        <w:numPr>
          <w:ilvl w:val="0"/>
          <w:numId w:val="16"/>
        </w:numPr>
        <w:rPr>
          <w:szCs w:val="22"/>
          <w:lang w:eastAsia="ja-JP"/>
        </w:rPr>
      </w:pPr>
      <w:r w:rsidRPr="003F5991">
        <w:rPr>
          <w:szCs w:val="22"/>
          <w:lang w:eastAsia="ja-JP"/>
        </w:rPr>
        <w:t xml:space="preserve">các </w:t>
      </w:r>
      <w:r>
        <w:rPr>
          <w:szCs w:val="22"/>
          <w:lang w:eastAsia="ja-JP"/>
        </w:rPr>
        <w:t>cấp</w:t>
      </w:r>
      <w:r w:rsidRPr="003F5991">
        <w:rPr>
          <w:szCs w:val="22"/>
          <w:lang w:eastAsia="ja-JP"/>
        </w:rPr>
        <w:t xml:space="preserve"> </w:t>
      </w:r>
      <w:r w:rsidR="00724315">
        <w:rPr>
          <w:szCs w:val="22"/>
          <w:lang w:eastAsia="ja-JP"/>
        </w:rPr>
        <w:t xml:space="preserve">độ của </w:t>
      </w:r>
      <w:r>
        <w:rPr>
          <w:szCs w:val="22"/>
          <w:lang w:eastAsia="ja-JP"/>
        </w:rPr>
        <w:t>nguồn</w:t>
      </w:r>
      <w:r w:rsidRPr="003F5991">
        <w:rPr>
          <w:szCs w:val="22"/>
          <w:lang w:eastAsia="ja-JP"/>
        </w:rPr>
        <w:t>,</w:t>
      </w:r>
    </w:p>
    <w:p w14:paraId="3A02F0F1" w14:textId="77777777" w:rsidR="003F5991" w:rsidRPr="003F5991" w:rsidRDefault="003F5991" w:rsidP="00AE45EC">
      <w:pPr>
        <w:pStyle w:val="ListParagraph"/>
        <w:numPr>
          <w:ilvl w:val="0"/>
          <w:numId w:val="16"/>
        </w:numPr>
        <w:rPr>
          <w:szCs w:val="22"/>
          <w:lang w:eastAsia="ja-JP"/>
        </w:rPr>
      </w:pPr>
      <w:r w:rsidRPr="003F5991">
        <w:rPr>
          <w:szCs w:val="22"/>
          <w:lang w:eastAsia="ja-JP"/>
        </w:rPr>
        <w:t>mức điện áp biến đổi,</w:t>
      </w:r>
    </w:p>
    <w:p w14:paraId="1DE22D16" w14:textId="77777777" w:rsidR="003F5991" w:rsidRPr="003F5991" w:rsidRDefault="003F5991" w:rsidP="00AE45EC">
      <w:pPr>
        <w:pStyle w:val="ListParagraph"/>
        <w:numPr>
          <w:ilvl w:val="0"/>
          <w:numId w:val="16"/>
        </w:numPr>
        <w:rPr>
          <w:szCs w:val="22"/>
          <w:lang w:eastAsia="ja-JP"/>
        </w:rPr>
      </w:pPr>
      <w:r w:rsidRPr="003F5991">
        <w:rPr>
          <w:szCs w:val="22"/>
          <w:lang w:eastAsia="ja-JP"/>
        </w:rPr>
        <w:t>bố trí hệ thống cáp,</w:t>
      </w:r>
    </w:p>
    <w:p w14:paraId="08E86F2D" w14:textId="77777777" w:rsidR="003F5991" w:rsidRPr="003F5991" w:rsidRDefault="003F5991" w:rsidP="00AE45EC">
      <w:pPr>
        <w:pStyle w:val="ListParagraph"/>
        <w:numPr>
          <w:ilvl w:val="0"/>
          <w:numId w:val="16"/>
        </w:numPr>
        <w:rPr>
          <w:szCs w:val="22"/>
          <w:lang w:eastAsia="ja-JP"/>
        </w:rPr>
      </w:pPr>
      <w:r w:rsidRPr="003F5991">
        <w:rPr>
          <w:szCs w:val="22"/>
          <w:lang w:eastAsia="ja-JP"/>
        </w:rPr>
        <w:t xml:space="preserve">loại hệ thống dây dẫn </w:t>
      </w:r>
      <w:r>
        <w:rPr>
          <w:szCs w:val="22"/>
          <w:lang w:eastAsia="ja-JP"/>
        </w:rPr>
        <w:t>dòng điện hồi lưu</w:t>
      </w:r>
      <w:r w:rsidRPr="003F5991">
        <w:rPr>
          <w:szCs w:val="22"/>
          <w:lang w:eastAsia="ja-JP"/>
        </w:rPr>
        <w:t>,</w:t>
      </w:r>
    </w:p>
    <w:p w14:paraId="57FDBE14" w14:textId="4DE8A7A0" w:rsidR="003F5991" w:rsidRPr="003F5991" w:rsidRDefault="003F5991" w:rsidP="00AE45EC">
      <w:pPr>
        <w:pStyle w:val="ListParagraph"/>
        <w:numPr>
          <w:ilvl w:val="0"/>
          <w:numId w:val="16"/>
        </w:numPr>
        <w:rPr>
          <w:szCs w:val="22"/>
          <w:lang w:eastAsia="ja-JP"/>
        </w:rPr>
      </w:pPr>
      <w:r w:rsidRPr="003F5991">
        <w:rPr>
          <w:szCs w:val="22"/>
          <w:lang w:eastAsia="ja-JP"/>
        </w:rPr>
        <w:t xml:space="preserve">sơ đồ mặt bằng (khoảng cách của các nguồn từ trường đến hàng rào </w:t>
      </w:r>
      <w:r w:rsidR="004335D6">
        <w:rPr>
          <w:szCs w:val="22"/>
          <w:lang w:eastAsia="ja-JP"/>
        </w:rPr>
        <w:t>l</w:t>
      </w:r>
      <w:r w:rsidRPr="003F5991">
        <w:rPr>
          <w:szCs w:val="22"/>
          <w:lang w:eastAsia="ja-JP"/>
        </w:rPr>
        <w:t>ắp đặt nguồn điện cố định).</w:t>
      </w:r>
    </w:p>
    <w:p w14:paraId="3C71EFF7" w14:textId="00DEF162" w:rsidR="003F5991" w:rsidRPr="003F5991" w:rsidRDefault="007B6FC3" w:rsidP="00AE45EC">
      <w:pPr>
        <w:pStyle w:val="ListParagraph"/>
        <w:numPr>
          <w:ilvl w:val="0"/>
          <w:numId w:val="15"/>
        </w:numPr>
        <w:rPr>
          <w:szCs w:val="22"/>
          <w:lang w:eastAsia="ja-JP"/>
        </w:rPr>
      </w:pPr>
      <w:r>
        <w:rPr>
          <w:szCs w:val="22"/>
          <w:lang w:eastAsia="ja-JP"/>
        </w:rPr>
        <w:t>V</w:t>
      </w:r>
      <w:r w:rsidRPr="00992EA3">
        <w:rPr>
          <w:szCs w:val="22"/>
          <w:lang w:eastAsia="ja-JP"/>
        </w:rPr>
        <w:t>iệc đo đạc</w:t>
      </w:r>
      <w:r w:rsidR="003F5991" w:rsidRPr="003F5991">
        <w:rPr>
          <w:szCs w:val="22"/>
          <w:lang w:eastAsia="ja-JP"/>
        </w:rPr>
        <w:t xml:space="preserve"> chỉ được thực hiện trên lắp đặt nguồn điện cố định của từng loại khác nhau. Các điểm đo </w:t>
      </w:r>
      <w:r w:rsidR="004335D6">
        <w:rPr>
          <w:szCs w:val="22"/>
          <w:lang w:eastAsia="ja-JP"/>
        </w:rPr>
        <w:t xml:space="preserve">trong </w:t>
      </w:r>
      <w:r w:rsidR="003F5991" w:rsidRPr="003F5991">
        <w:rPr>
          <w:szCs w:val="22"/>
          <w:lang w:eastAsia="ja-JP"/>
        </w:rPr>
        <w:t>trường hợp xấu nhất phải được chọn gần các nguồn có từ trường cao. ví dụ.:</w:t>
      </w:r>
    </w:p>
    <w:p w14:paraId="7A0FA361" w14:textId="77777777" w:rsidR="003F5991" w:rsidRPr="003F5991" w:rsidRDefault="003F5991" w:rsidP="00AE45EC">
      <w:pPr>
        <w:pStyle w:val="ListParagraph"/>
        <w:numPr>
          <w:ilvl w:val="0"/>
          <w:numId w:val="16"/>
        </w:numPr>
        <w:rPr>
          <w:szCs w:val="22"/>
          <w:lang w:eastAsia="ja-JP"/>
        </w:rPr>
      </w:pPr>
      <w:r w:rsidRPr="003F5991">
        <w:rPr>
          <w:szCs w:val="22"/>
          <w:lang w:eastAsia="ja-JP"/>
        </w:rPr>
        <w:t xml:space="preserve">thiết bị đóng cắt gần thanh </w:t>
      </w:r>
      <w:r w:rsidR="00E77DFA">
        <w:rPr>
          <w:szCs w:val="22"/>
          <w:lang w:eastAsia="ja-JP"/>
        </w:rPr>
        <w:t>góp điện</w:t>
      </w:r>
      <w:r w:rsidRPr="003F5991">
        <w:rPr>
          <w:szCs w:val="22"/>
          <w:lang w:eastAsia="ja-JP"/>
        </w:rPr>
        <w:t xml:space="preserve"> </w:t>
      </w:r>
      <w:r w:rsidR="00E77DFA">
        <w:rPr>
          <w:szCs w:val="22"/>
          <w:lang w:eastAsia="ja-JP"/>
        </w:rPr>
        <w:t>chủ</w:t>
      </w:r>
      <w:r w:rsidRPr="003F5991">
        <w:rPr>
          <w:szCs w:val="22"/>
          <w:lang w:eastAsia="ja-JP"/>
        </w:rPr>
        <w:t xml:space="preserve"> động;</w:t>
      </w:r>
    </w:p>
    <w:p w14:paraId="44FBB979" w14:textId="77777777" w:rsidR="003F5991" w:rsidRPr="003F5991" w:rsidRDefault="003F5991" w:rsidP="00AE45EC">
      <w:pPr>
        <w:pStyle w:val="ListParagraph"/>
        <w:numPr>
          <w:ilvl w:val="0"/>
          <w:numId w:val="16"/>
        </w:numPr>
        <w:rPr>
          <w:szCs w:val="22"/>
          <w:lang w:eastAsia="ja-JP"/>
        </w:rPr>
      </w:pPr>
      <w:r w:rsidRPr="003F5991">
        <w:rPr>
          <w:szCs w:val="22"/>
          <w:lang w:eastAsia="ja-JP"/>
        </w:rPr>
        <w:t>máy biến áp;</w:t>
      </w:r>
    </w:p>
    <w:p w14:paraId="08072CE7" w14:textId="77777777" w:rsidR="003F5991" w:rsidRPr="003F5991" w:rsidRDefault="003F5991" w:rsidP="00AE45EC">
      <w:pPr>
        <w:pStyle w:val="ListParagraph"/>
        <w:numPr>
          <w:ilvl w:val="0"/>
          <w:numId w:val="16"/>
        </w:numPr>
        <w:rPr>
          <w:szCs w:val="22"/>
          <w:lang w:eastAsia="ja-JP"/>
        </w:rPr>
      </w:pPr>
      <w:r w:rsidRPr="003F5991">
        <w:rPr>
          <w:szCs w:val="22"/>
          <w:lang w:eastAsia="ja-JP"/>
        </w:rPr>
        <w:t xml:space="preserve">thanh </w:t>
      </w:r>
      <w:r w:rsidR="00E77DFA">
        <w:rPr>
          <w:szCs w:val="22"/>
          <w:lang w:eastAsia="ja-JP"/>
        </w:rPr>
        <w:t>góp điện</w:t>
      </w:r>
      <w:r w:rsidRPr="003F5991">
        <w:rPr>
          <w:szCs w:val="22"/>
          <w:lang w:eastAsia="ja-JP"/>
        </w:rPr>
        <w:t xml:space="preserve"> nối đất (nơi thu thập tất cả các </w:t>
      </w:r>
      <w:r>
        <w:rPr>
          <w:szCs w:val="22"/>
          <w:lang w:eastAsia="ja-JP"/>
        </w:rPr>
        <w:t>dòng điện hồi lưu</w:t>
      </w:r>
      <w:r w:rsidRPr="003F5991">
        <w:rPr>
          <w:szCs w:val="22"/>
          <w:lang w:eastAsia="ja-JP"/>
        </w:rPr>
        <w:t>);</w:t>
      </w:r>
    </w:p>
    <w:p w14:paraId="16525A82" w14:textId="77777777" w:rsidR="003F5991" w:rsidRPr="003F5991" w:rsidRDefault="003F5991" w:rsidP="00AE45EC">
      <w:pPr>
        <w:pStyle w:val="ListParagraph"/>
        <w:numPr>
          <w:ilvl w:val="0"/>
          <w:numId w:val="16"/>
        </w:numPr>
        <w:rPr>
          <w:szCs w:val="22"/>
          <w:lang w:eastAsia="ja-JP"/>
        </w:rPr>
      </w:pPr>
      <w:r w:rsidRPr="003F5991">
        <w:rPr>
          <w:szCs w:val="22"/>
          <w:lang w:eastAsia="ja-JP"/>
        </w:rPr>
        <w:t>ống dẫn cáp có dòng</w:t>
      </w:r>
      <w:r w:rsidR="00E77DFA">
        <w:rPr>
          <w:szCs w:val="22"/>
          <w:lang w:eastAsia="ja-JP"/>
        </w:rPr>
        <w:t xml:space="preserve"> điện</w:t>
      </w:r>
      <w:r w:rsidRPr="003F5991">
        <w:rPr>
          <w:szCs w:val="22"/>
          <w:lang w:eastAsia="ja-JP"/>
        </w:rPr>
        <w:t xml:space="preserve"> cao;</w:t>
      </w:r>
    </w:p>
    <w:p w14:paraId="7066F6BB" w14:textId="44002B46" w:rsidR="003F5991" w:rsidRPr="003F5991" w:rsidRDefault="003F5991" w:rsidP="00AE45EC">
      <w:pPr>
        <w:pStyle w:val="ListParagraph"/>
        <w:numPr>
          <w:ilvl w:val="0"/>
          <w:numId w:val="16"/>
        </w:numPr>
        <w:rPr>
          <w:szCs w:val="22"/>
          <w:lang w:eastAsia="ja-JP"/>
        </w:rPr>
      </w:pPr>
      <w:r w:rsidRPr="003F5991">
        <w:rPr>
          <w:szCs w:val="22"/>
          <w:lang w:eastAsia="ja-JP"/>
        </w:rPr>
        <w:t>hàng rào</w:t>
      </w:r>
      <w:r w:rsidR="00E77DFA">
        <w:rPr>
          <w:szCs w:val="22"/>
          <w:lang w:eastAsia="ja-JP"/>
        </w:rPr>
        <w:t xml:space="preserve"> của</w:t>
      </w:r>
      <w:r w:rsidRPr="003F5991">
        <w:rPr>
          <w:szCs w:val="22"/>
          <w:lang w:eastAsia="ja-JP"/>
        </w:rPr>
        <w:t xml:space="preserve"> lắp đặt nguồn điện cố định (gần nguồn </w:t>
      </w:r>
      <w:r w:rsidR="0088275A" w:rsidRPr="00A32F51">
        <w:rPr>
          <w:szCs w:val="22"/>
          <w:lang w:eastAsia="ja-JP"/>
        </w:rPr>
        <w:t xml:space="preserve">phát </w:t>
      </w:r>
      <w:r w:rsidR="0088275A">
        <w:rPr>
          <w:szCs w:val="22"/>
          <w:lang w:eastAsia="ja-JP"/>
        </w:rPr>
        <w:t>xạ</w:t>
      </w:r>
      <w:r w:rsidRPr="003F5991">
        <w:rPr>
          <w:szCs w:val="22"/>
          <w:lang w:eastAsia="ja-JP"/>
        </w:rPr>
        <w:t xml:space="preserve"> như máy biến áp);</w:t>
      </w:r>
    </w:p>
    <w:p w14:paraId="3914450B" w14:textId="77777777" w:rsidR="002964E9" w:rsidRDefault="003F5991" w:rsidP="00AE45EC">
      <w:pPr>
        <w:pStyle w:val="ListParagraph"/>
        <w:numPr>
          <w:ilvl w:val="0"/>
          <w:numId w:val="16"/>
        </w:numPr>
        <w:rPr>
          <w:szCs w:val="22"/>
          <w:lang w:eastAsia="ja-JP"/>
        </w:rPr>
      </w:pPr>
      <w:r w:rsidRPr="003F5991">
        <w:rPr>
          <w:szCs w:val="22"/>
          <w:lang w:eastAsia="ja-JP"/>
        </w:rPr>
        <w:t xml:space="preserve">cáp hoặc bộ thu </w:t>
      </w:r>
      <w:r w:rsidR="00E77DFA">
        <w:rPr>
          <w:szCs w:val="22"/>
          <w:lang w:eastAsia="ja-JP"/>
        </w:rPr>
        <w:t>dòng điện, hồi lưu</w:t>
      </w:r>
      <w:r w:rsidRPr="003F5991">
        <w:rPr>
          <w:szCs w:val="22"/>
          <w:lang w:eastAsia="ja-JP"/>
        </w:rPr>
        <w:t>.</w:t>
      </w:r>
    </w:p>
    <w:p w14:paraId="59A97A0E" w14:textId="77777777" w:rsidR="002964E9" w:rsidRDefault="002964E9" w:rsidP="009E25D0">
      <w:pPr>
        <w:rPr>
          <w:szCs w:val="22"/>
          <w:lang w:eastAsia="ja-JP"/>
        </w:rPr>
      </w:pPr>
    </w:p>
    <w:p w14:paraId="55BC5ABA" w14:textId="77777777" w:rsidR="00515528" w:rsidRDefault="00515528" w:rsidP="009E25D0">
      <w:pPr>
        <w:rPr>
          <w:szCs w:val="22"/>
          <w:lang w:eastAsia="ja-JP"/>
        </w:rPr>
      </w:pPr>
    </w:p>
    <w:p w14:paraId="35F18423" w14:textId="77777777" w:rsidR="00515528" w:rsidRDefault="00515528" w:rsidP="009E25D0">
      <w:pPr>
        <w:rPr>
          <w:szCs w:val="22"/>
          <w:lang w:eastAsia="ja-JP"/>
        </w:rPr>
      </w:pPr>
    </w:p>
    <w:p w14:paraId="0D670224" w14:textId="00FC21D7" w:rsidR="00515528" w:rsidRDefault="00515528" w:rsidP="00515528">
      <w:pPr>
        <w:pStyle w:val="Heading1"/>
      </w:pPr>
      <w:bookmarkStart w:id="66" w:name="_Toc79672583"/>
      <w:r>
        <w:lastRenderedPageBreak/>
        <w:t xml:space="preserve">Phụ lục B </w:t>
      </w:r>
      <w:r w:rsidRPr="00623762">
        <w:t>(Th</w:t>
      </w:r>
      <w:r w:rsidR="00623762" w:rsidRPr="00623762">
        <w:t>am khảo</w:t>
      </w:r>
      <w:r w:rsidRPr="00623762">
        <w:t>)</w:t>
      </w:r>
      <w:r>
        <w:t>: Kỹ thuật đo đối với tần số thấp</w:t>
      </w:r>
      <w:bookmarkEnd w:id="66"/>
    </w:p>
    <w:p w14:paraId="43C9E73C" w14:textId="77777777" w:rsidR="00515528" w:rsidRPr="00515528" w:rsidRDefault="00515528" w:rsidP="00755430">
      <w:pPr>
        <w:pStyle w:val="Heading2"/>
        <w:rPr>
          <w:lang w:eastAsia="ja-JP"/>
        </w:rPr>
      </w:pPr>
      <w:bookmarkStart w:id="67" w:name="_Toc79672584"/>
      <w:r w:rsidRPr="00515528">
        <w:rPr>
          <w:lang w:eastAsia="ja-JP"/>
        </w:rPr>
        <w:t>B.1 Dải tần số thấp hơn</w:t>
      </w:r>
      <w:bookmarkEnd w:id="67"/>
    </w:p>
    <w:p w14:paraId="33B8BF91" w14:textId="4CF21536" w:rsidR="00515528" w:rsidRPr="00515528" w:rsidRDefault="00515528" w:rsidP="00515528">
      <w:pPr>
        <w:rPr>
          <w:szCs w:val="22"/>
          <w:lang w:eastAsia="ja-JP"/>
        </w:rPr>
      </w:pPr>
      <w:r>
        <w:rPr>
          <w:szCs w:val="22"/>
          <w:lang w:eastAsia="ja-JP"/>
        </w:rPr>
        <w:t>Điện t</w:t>
      </w:r>
      <w:r w:rsidRPr="00515528">
        <w:rPr>
          <w:szCs w:val="22"/>
          <w:lang w:eastAsia="ja-JP"/>
        </w:rPr>
        <w:t xml:space="preserve">rường thay đổi </w:t>
      </w:r>
      <w:r>
        <w:rPr>
          <w:szCs w:val="22"/>
          <w:lang w:eastAsia="ja-JP"/>
        </w:rPr>
        <w:t xml:space="preserve">theo </w:t>
      </w:r>
      <w:r w:rsidRPr="00515528">
        <w:rPr>
          <w:szCs w:val="22"/>
          <w:lang w:eastAsia="ja-JP"/>
        </w:rPr>
        <w:t xml:space="preserve">thời gian thấp hơn đến 5 Hz được dự đoán trước trong một số hệ thống </w:t>
      </w:r>
      <w:r w:rsidR="00E116B5">
        <w:rPr>
          <w:szCs w:val="22"/>
          <w:lang w:eastAsia="ja-JP"/>
        </w:rPr>
        <w:t>điện</w:t>
      </w:r>
      <w:r w:rsidRPr="00515528">
        <w:rPr>
          <w:szCs w:val="22"/>
          <w:lang w:eastAsia="ja-JP"/>
        </w:rPr>
        <w:t xml:space="preserve"> kéo.</w:t>
      </w:r>
    </w:p>
    <w:p w14:paraId="5199DE30" w14:textId="77777777" w:rsidR="00515528" w:rsidRDefault="00515528" w:rsidP="00515528">
      <w:pPr>
        <w:rPr>
          <w:sz w:val="20"/>
          <w:szCs w:val="20"/>
          <w:lang w:eastAsia="ja-JP"/>
        </w:rPr>
      </w:pPr>
      <w:r w:rsidRPr="00515528">
        <w:rPr>
          <w:sz w:val="20"/>
          <w:szCs w:val="20"/>
          <w:lang w:eastAsia="ja-JP"/>
        </w:rPr>
        <w:t xml:space="preserve">CHÚ THÍCH: </w:t>
      </w:r>
    </w:p>
    <w:p w14:paraId="16EDC057" w14:textId="17E46505" w:rsidR="00515528" w:rsidRPr="00515528" w:rsidRDefault="00515528" w:rsidP="00515528">
      <w:pPr>
        <w:ind w:left="720"/>
        <w:rPr>
          <w:sz w:val="20"/>
          <w:szCs w:val="20"/>
          <w:lang w:eastAsia="ja-JP"/>
        </w:rPr>
      </w:pPr>
      <w:r w:rsidRPr="00515528">
        <w:rPr>
          <w:sz w:val="20"/>
          <w:szCs w:val="20"/>
          <w:lang w:eastAsia="ja-JP"/>
        </w:rPr>
        <w:t xml:space="preserve">Một ví dụ là động cơ </w:t>
      </w:r>
      <w:r>
        <w:rPr>
          <w:sz w:val="20"/>
          <w:szCs w:val="20"/>
          <w:lang w:eastAsia="ja-JP"/>
        </w:rPr>
        <w:t xml:space="preserve">điện </w:t>
      </w:r>
      <w:r w:rsidRPr="00515528">
        <w:rPr>
          <w:sz w:val="20"/>
          <w:szCs w:val="20"/>
          <w:lang w:eastAsia="ja-JP"/>
        </w:rPr>
        <w:t xml:space="preserve">cảm ứng tuyến tính (LIM) được mô tả trong IEC 62520. Giá trị RMS lớn nhất của từ trường </w:t>
      </w:r>
      <w:r>
        <w:rPr>
          <w:sz w:val="20"/>
          <w:szCs w:val="20"/>
          <w:lang w:eastAsia="ja-JP"/>
        </w:rPr>
        <w:t>hợp lực</w:t>
      </w:r>
      <w:r w:rsidRPr="00515528">
        <w:rPr>
          <w:sz w:val="20"/>
          <w:szCs w:val="20"/>
          <w:lang w:eastAsia="ja-JP"/>
        </w:rPr>
        <w:t xml:space="preserve"> có thể xuất hiện khi </w:t>
      </w:r>
      <w:r>
        <w:rPr>
          <w:sz w:val="20"/>
          <w:szCs w:val="20"/>
          <w:lang w:eastAsia="ja-JP"/>
        </w:rPr>
        <w:t xml:space="preserve">động cơ </w:t>
      </w:r>
      <w:r w:rsidRPr="00515528">
        <w:rPr>
          <w:sz w:val="20"/>
          <w:szCs w:val="20"/>
          <w:lang w:eastAsia="ja-JP"/>
        </w:rPr>
        <w:t xml:space="preserve">LIM ngừng tăng tốc trong </w:t>
      </w:r>
      <w:r>
        <w:rPr>
          <w:sz w:val="20"/>
          <w:szCs w:val="20"/>
          <w:lang w:eastAsia="ja-JP"/>
        </w:rPr>
        <w:t xml:space="preserve">phạm vi </w:t>
      </w:r>
      <w:r w:rsidR="009407A1" w:rsidRPr="00D74B6C">
        <w:rPr>
          <w:szCs w:val="22"/>
          <w:lang w:eastAsia="ja-JP"/>
        </w:rPr>
        <w:t xml:space="preserve">dải tần </w:t>
      </w:r>
      <w:r w:rsidR="009407A1">
        <w:rPr>
          <w:szCs w:val="22"/>
          <w:lang w:val="vi-VN" w:eastAsia="ja-JP"/>
        </w:rPr>
        <w:t>số</w:t>
      </w:r>
      <w:r w:rsidRPr="00515528">
        <w:rPr>
          <w:sz w:val="20"/>
          <w:szCs w:val="20"/>
          <w:lang w:eastAsia="ja-JP"/>
        </w:rPr>
        <w:t xml:space="preserve"> hoạt động lên đến 5 Hz.</w:t>
      </w:r>
    </w:p>
    <w:p w14:paraId="39F88879" w14:textId="77777777" w:rsidR="00515528" w:rsidRPr="00515528" w:rsidRDefault="00515528" w:rsidP="00755430">
      <w:pPr>
        <w:pStyle w:val="Heading2"/>
        <w:rPr>
          <w:lang w:eastAsia="ja-JP"/>
        </w:rPr>
      </w:pPr>
      <w:bookmarkStart w:id="68" w:name="_Toc79672585"/>
      <w:r w:rsidRPr="00515528">
        <w:rPr>
          <w:lang w:eastAsia="ja-JP"/>
        </w:rPr>
        <w:t xml:space="preserve">B.2 Đầu </w:t>
      </w:r>
      <w:r>
        <w:rPr>
          <w:lang w:eastAsia="ja-JP"/>
        </w:rPr>
        <w:t>đo</w:t>
      </w:r>
      <w:r w:rsidRPr="00515528">
        <w:rPr>
          <w:lang w:eastAsia="ja-JP"/>
        </w:rPr>
        <w:t xml:space="preserve"> </w:t>
      </w:r>
      <w:r>
        <w:rPr>
          <w:lang w:eastAsia="ja-JP"/>
        </w:rPr>
        <w:t>đ</w:t>
      </w:r>
      <w:r w:rsidRPr="00515528">
        <w:rPr>
          <w:lang w:eastAsia="ja-JP"/>
        </w:rPr>
        <w:t xml:space="preserve">iện trường </w:t>
      </w:r>
      <w:r>
        <w:rPr>
          <w:lang w:eastAsia="ja-JP"/>
        </w:rPr>
        <w:t>đối với</w:t>
      </w:r>
      <w:r w:rsidRPr="00515528">
        <w:rPr>
          <w:lang w:eastAsia="ja-JP"/>
        </w:rPr>
        <w:t xml:space="preserve"> tần số thấp hơn</w:t>
      </w:r>
      <w:bookmarkEnd w:id="68"/>
    </w:p>
    <w:p w14:paraId="0E984CA6" w14:textId="125BCEBB" w:rsidR="00515528" w:rsidRDefault="00515528" w:rsidP="00515528">
      <w:pPr>
        <w:rPr>
          <w:szCs w:val="22"/>
          <w:lang w:eastAsia="ja-JP"/>
        </w:rPr>
      </w:pPr>
      <w:r w:rsidRPr="00515528">
        <w:rPr>
          <w:szCs w:val="22"/>
          <w:lang w:eastAsia="ja-JP"/>
        </w:rPr>
        <w:t xml:space="preserve">Để đo từ trường </w:t>
      </w:r>
      <w:r>
        <w:rPr>
          <w:szCs w:val="22"/>
          <w:lang w:eastAsia="ja-JP"/>
        </w:rPr>
        <w:t xml:space="preserve">dòng </w:t>
      </w:r>
      <w:r w:rsidRPr="00515528">
        <w:rPr>
          <w:szCs w:val="22"/>
          <w:lang w:eastAsia="ja-JP"/>
        </w:rPr>
        <w:t xml:space="preserve">xoay chiều với dải tần số thấp hơn có thể áp dụng đầu </w:t>
      </w:r>
      <w:r w:rsidR="001762CD">
        <w:rPr>
          <w:szCs w:val="22"/>
          <w:lang w:eastAsia="ja-JP"/>
        </w:rPr>
        <w:t>đo</w:t>
      </w:r>
      <w:r w:rsidRPr="00515528">
        <w:rPr>
          <w:szCs w:val="22"/>
          <w:lang w:eastAsia="ja-JP"/>
        </w:rPr>
        <w:t xml:space="preserve"> cảm biến từ thông đẳng hướng ba trục được </w:t>
      </w:r>
      <w:r w:rsidR="001762CD">
        <w:rPr>
          <w:szCs w:val="22"/>
          <w:lang w:eastAsia="ja-JP"/>
        </w:rPr>
        <w:t>quy</w:t>
      </w:r>
      <w:r w:rsidRPr="00515528">
        <w:rPr>
          <w:szCs w:val="22"/>
          <w:lang w:eastAsia="ja-JP"/>
        </w:rPr>
        <w:t xml:space="preserve"> định trong IEC 61786 với </w:t>
      </w:r>
      <w:r w:rsidR="009407A1" w:rsidRPr="00D74B6C">
        <w:rPr>
          <w:szCs w:val="22"/>
          <w:lang w:eastAsia="ja-JP"/>
        </w:rPr>
        <w:t xml:space="preserve">dải tần </w:t>
      </w:r>
      <w:r w:rsidR="009407A1">
        <w:rPr>
          <w:szCs w:val="22"/>
          <w:lang w:val="vi-VN" w:eastAsia="ja-JP"/>
        </w:rPr>
        <w:t>số</w:t>
      </w:r>
      <w:r w:rsidRPr="00515528">
        <w:rPr>
          <w:szCs w:val="22"/>
          <w:lang w:eastAsia="ja-JP"/>
        </w:rPr>
        <w:t xml:space="preserve"> tối thiểu từ DC đến 20 kHz.</w:t>
      </w:r>
    </w:p>
    <w:p w14:paraId="03C122BF" w14:textId="77777777" w:rsidR="001762CD" w:rsidRPr="001762CD" w:rsidRDefault="001762CD" w:rsidP="00755430">
      <w:pPr>
        <w:pStyle w:val="Heading2"/>
        <w:rPr>
          <w:lang w:eastAsia="ja-JP"/>
        </w:rPr>
      </w:pPr>
      <w:bookmarkStart w:id="69" w:name="_Toc79672586"/>
      <w:r w:rsidRPr="001762CD">
        <w:rPr>
          <w:lang w:eastAsia="ja-JP"/>
        </w:rPr>
        <w:t>B.3 Dải động</w:t>
      </w:r>
      <w:bookmarkEnd w:id="69"/>
    </w:p>
    <w:p w14:paraId="235EB3D5" w14:textId="77777777" w:rsidR="00515528" w:rsidRDefault="001762CD" w:rsidP="001762CD">
      <w:pPr>
        <w:rPr>
          <w:szCs w:val="22"/>
          <w:lang w:eastAsia="ja-JP"/>
        </w:rPr>
      </w:pPr>
      <w:r w:rsidRPr="001762CD">
        <w:rPr>
          <w:szCs w:val="22"/>
          <w:lang w:eastAsia="ja-JP"/>
        </w:rPr>
        <w:t xml:space="preserve">Dải động của chuỗi đo phải bao gồm dải tương tự hoặc lớn hơn mức cường độ </w:t>
      </w:r>
      <w:r>
        <w:rPr>
          <w:szCs w:val="22"/>
          <w:lang w:eastAsia="ja-JP"/>
        </w:rPr>
        <w:t xml:space="preserve">điện </w:t>
      </w:r>
      <w:r w:rsidRPr="001762CD">
        <w:rPr>
          <w:szCs w:val="22"/>
          <w:lang w:eastAsia="ja-JP"/>
        </w:rPr>
        <w:t xml:space="preserve">trường tối đa mong </w:t>
      </w:r>
      <w:r>
        <w:rPr>
          <w:szCs w:val="22"/>
          <w:lang w:eastAsia="ja-JP"/>
        </w:rPr>
        <w:t>muốn</w:t>
      </w:r>
      <w:r w:rsidRPr="001762CD">
        <w:rPr>
          <w:szCs w:val="22"/>
          <w:lang w:eastAsia="ja-JP"/>
        </w:rPr>
        <w:t>. Phạm vi tự động không được sử dụng để đo trong môi trường đường sắt.</w:t>
      </w:r>
    </w:p>
    <w:p w14:paraId="0325BFEF" w14:textId="77777777" w:rsidR="00515528" w:rsidRDefault="00515528" w:rsidP="00515528">
      <w:pPr>
        <w:rPr>
          <w:szCs w:val="22"/>
          <w:lang w:eastAsia="ja-JP"/>
        </w:rPr>
      </w:pPr>
    </w:p>
    <w:p w14:paraId="5A40E739" w14:textId="77777777" w:rsidR="001762CD" w:rsidRDefault="001762CD" w:rsidP="00515528">
      <w:pPr>
        <w:rPr>
          <w:szCs w:val="22"/>
          <w:lang w:eastAsia="ja-JP"/>
        </w:rPr>
      </w:pPr>
    </w:p>
    <w:p w14:paraId="06F366C8" w14:textId="77777777" w:rsidR="001762CD" w:rsidRDefault="001762CD" w:rsidP="00515528">
      <w:pPr>
        <w:rPr>
          <w:szCs w:val="22"/>
          <w:lang w:eastAsia="ja-JP"/>
        </w:rPr>
      </w:pPr>
    </w:p>
    <w:p w14:paraId="42BAAE71" w14:textId="77777777" w:rsidR="001762CD" w:rsidRDefault="001762CD" w:rsidP="00515528">
      <w:pPr>
        <w:rPr>
          <w:szCs w:val="22"/>
          <w:lang w:eastAsia="ja-JP"/>
        </w:rPr>
      </w:pPr>
    </w:p>
    <w:p w14:paraId="0EC31034" w14:textId="77777777" w:rsidR="001762CD" w:rsidRDefault="001762CD" w:rsidP="00515528">
      <w:pPr>
        <w:rPr>
          <w:szCs w:val="22"/>
          <w:lang w:eastAsia="ja-JP"/>
        </w:rPr>
      </w:pPr>
    </w:p>
    <w:p w14:paraId="6C5144A0" w14:textId="77777777" w:rsidR="001762CD" w:rsidRDefault="001762CD" w:rsidP="00515528">
      <w:pPr>
        <w:rPr>
          <w:szCs w:val="22"/>
          <w:lang w:eastAsia="ja-JP"/>
        </w:rPr>
      </w:pPr>
    </w:p>
    <w:p w14:paraId="04C28EA3" w14:textId="77777777" w:rsidR="001762CD" w:rsidRDefault="001762CD" w:rsidP="00515528">
      <w:pPr>
        <w:rPr>
          <w:szCs w:val="22"/>
          <w:lang w:eastAsia="ja-JP"/>
        </w:rPr>
      </w:pPr>
    </w:p>
    <w:p w14:paraId="36E6B4E5" w14:textId="77777777" w:rsidR="001762CD" w:rsidRDefault="001762CD" w:rsidP="00515528">
      <w:pPr>
        <w:rPr>
          <w:szCs w:val="22"/>
          <w:lang w:eastAsia="ja-JP"/>
        </w:rPr>
      </w:pPr>
    </w:p>
    <w:p w14:paraId="4BB67913" w14:textId="77777777" w:rsidR="001762CD" w:rsidRDefault="001762CD" w:rsidP="00515528">
      <w:pPr>
        <w:rPr>
          <w:szCs w:val="22"/>
          <w:lang w:eastAsia="ja-JP"/>
        </w:rPr>
      </w:pPr>
    </w:p>
    <w:p w14:paraId="324FBD79" w14:textId="77777777" w:rsidR="001762CD" w:rsidRDefault="001762CD" w:rsidP="00515528">
      <w:pPr>
        <w:rPr>
          <w:szCs w:val="22"/>
          <w:lang w:eastAsia="ja-JP"/>
        </w:rPr>
      </w:pPr>
    </w:p>
    <w:p w14:paraId="38249031" w14:textId="77777777" w:rsidR="001762CD" w:rsidRDefault="001762CD" w:rsidP="00515528">
      <w:pPr>
        <w:rPr>
          <w:szCs w:val="22"/>
          <w:lang w:eastAsia="ja-JP"/>
        </w:rPr>
      </w:pPr>
    </w:p>
    <w:p w14:paraId="6DBC7B58" w14:textId="77777777" w:rsidR="001762CD" w:rsidRDefault="001762CD" w:rsidP="00515528">
      <w:pPr>
        <w:rPr>
          <w:szCs w:val="22"/>
          <w:lang w:eastAsia="ja-JP"/>
        </w:rPr>
      </w:pPr>
    </w:p>
    <w:p w14:paraId="72D4CD1C" w14:textId="77777777" w:rsidR="001762CD" w:rsidRDefault="001762CD" w:rsidP="00515528">
      <w:pPr>
        <w:rPr>
          <w:szCs w:val="22"/>
          <w:lang w:eastAsia="ja-JP"/>
        </w:rPr>
      </w:pPr>
    </w:p>
    <w:p w14:paraId="68CDABF9" w14:textId="77777777" w:rsidR="001762CD" w:rsidRDefault="001762CD" w:rsidP="00515528">
      <w:pPr>
        <w:rPr>
          <w:szCs w:val="22"/>
          <w:lang w:eastAsia="ja-JP"/>
        </w:rPr>
      </w:pPr>
    </w:p>
    <w:p w14:paraId="354B5297" w14:textId="77777777" w:rsidR="001762CD" w:rsidRDefault="001762CD" w:rsidP="00515528">
      <w:pPr>
        <w:rPr>
          <w:szCs w:val="22"/>
          <w:lang w:eastAsia="ja-JP"/>
        </w:rPr>
      </w:pPr>
    </w:p>
    <w:p w14:paraId="25AC2A3F" w14:textId="77777777" w:rsidR="001762CD" w:rsidRDefault="001762CD" w:rsidP="00515528">
      <w:pPr>
        <w:rPr>
          <w:szCs w:val="22"/>
          <w:lang w:eastAsia="ja-JP"/>
        </w:rPr>
      </w:pPr>
    </w:p>
    <w:p w14:paraId="58DD7FFD" w14:textId="77777777" w:rsidR="001762CD" w:rsidRDefault="001762CD" w:rsidP="00515528">
      <w:pPr>
        <w:rPr>
          <w:szCs w:val="22"/>
          <w:lang w:eastAsia="ja-JP"/>
        </w:rPr>
      </w:pPr>
    </w:p>
    <w:p w14:paraId="4483E33A" w14:textId="77777777" w:rsidR="001762CD" w:rsidRDefault="001762CD" w:rsidP="00515528">
      <w:pPr>
        <w:rPr>
          <w:szCs w:val="22"/>
          <w:lang w:eastAsia="ja-JP"/>
        </w:rPr>
      </w:pPr>
    </w:p>
    <w:p w14:paraId="12B10B81" w14:textId="77777777" w:rsidR="001762CD" w:rsidRDefault="001762CD" w:rsidP="00515528">
      <w:pPr>
        <w:rPr>
          <w:szCs w:val="22"/>
          <w:lang w:eastAsia="ja-JP"/>
        </w:rPr>
      </w:pPr>
    </w:p>
    <w:p w14:paraId="2D1308C4" w14:textId="77777777" w:rsidR="001762CD" w:rsidRDefault="001762CD" w:rsidP="00515528">
      <w:pPr>
        <w:rPr>
          <w:szCs w:val="22"/>
          <w:lang w:eastAsia="ja-JP"/>
        </w:rPr>
      </w:pPr>
    </w:p>
    <w:p w14:paraId="4E4403D2" w14:textId="77777777" w:rsidR="001762CD" w:rsidRDefault="001762CD" w:rsidP="00515528">
      <w:pPr>
        <w:rPr>
          <w:szCs w:val="22"/>
          <w:lang w:eastAsia="ja-JP"/>
        </w:rPr>
      </w:pPr>
    </w:p>
    <w:p w14:paraId="2253671B" w14:textId="77777777" w:rsidR="001762CD" w:rsidRDefault="001762CD" w:rsidP="00515528">
      <w:pPr>
        <w:rPr>
          <w:szCs w:val="22"/>
          <w:lang w:eastAsia="ja-JP"/>
        </w:rPr>
      </w:pPr>
    </w:p>
    <w:p w14:paraId="05169BEC" w14:textId="0072FD01" w:rsidR="001762CD" w:rsidRDefault="001762CD" w:rsidP="001762CD">
      <w:pPr>
        <w:pStyle w:val="Heading1"/>
      </w:pPr>
      <w:bookmarkStart w:id="70" w:name="_Toc79672587"/>
      <w:r>
        <w:lastRenderedPageBreak/>
        <w:t xml:space="preserve">Phụ lục C </w:t>
      </w:r>
      <w:r w:rsidR="00623762" w:rsidRPr="00623762">
        <w:t>(Tham khảo)</w:t>
      </w:r>
      <w:r w:rsidR="00623762">
        <w:t xml:space="preserve">: </w:t>
      </w:r>
      <w:r w:rsidRPr="001762CD">
        <w:t>Phù hợp với IEC 62110 ở một số quốc gia</w:t>
      </w:r>
      <w:bookmarkEnd w:id="70"/>
    </w:p>
    <w:p w14:paraId="4F68726B" w14:textId="77777777" w:rsidR="001762CD" w:rsidRPr="001762CD" w:rsidRDefault="001762CD" w:rsidP="00755430">
      <w:pPr>
        <w:pStyle w:val="Heading2"/>
        <w:rPr>
          <w:lang w:eastAsia="ja-JP"/>
        </w:rPr>
      </w:pPr>
      <w:bookmarkStart w:id="71" w:name="_Toc79672588"/>
      <w:r w:rsidRPr="001762CD">
        <w:rPr>
          <w:lang w:eastAsia="ja-JP"/>
        </w:rPr>
        <w:t>C.1 Yêu cầu chung</w:t>
      </w:r>
      <w:bookmarkEnd w:id="71"/>
    </w:p>
    <w:p w14:paraId="462089AA" w14:textId="77777777" w:rsidR="00755430" w:rsidRDefault="00755430" w:rsidP="001762CD">
      <w:pPr>
        <w:rPr>
          <w:szCs w:val="22"/>
          <w:lang w:eastAsia="ja-JP"/>
        </w:rPr>
      </w:pPr>
    </w:p>
    <w:p w14:paraId="74FA49DC" w14:textId="1D830341" w:rsidR="001762CD" w:rsidRPr="001762CD" w:rsidRDefault="001762CD" w:rsidP="001762CD">
      <w:pPr>
        <w:rPr>
          <w:szCs w:val="22"/>
          <w:lang w:eastAsia="ja-JP"/>
        </w:rPr>
      </w:pPr>
      <w:r>
        <w:rPr>
          <w:szCs w:val="22"/>
          <w:lang w:eastAsia="ja-JP"/>
        </w:rPr>
        <w:t>T</w:t>
      </w:r>
      <w:r w:rsidRPr="001762CD">
        <w:rPr>
          <w:szCs w:val="22"/>
          <w:lang w:eastAsia="ja-JP"/>
        </w:rPr>
        <w:t xml:space="preserve">heo các quy định pháp luật phù hợp với IEC 62110, các quy trình đo đối với </w:t>
      </w:r>
      <w:r>
        <w:rPr>
          <w:szCs w:val="22"/>
          <w:lang w:eastAsia="ja-JP"/>
        </w:rPr>
        <w:t>các</w:t>
      </w:r>
      <w:r w:rsidRPr="001762CD">
        <w:rPr>
          <w:szCs w:val="22"/>
          <w:lang w:eastAsia="ja-JP"/>
        </w:rPr>
        <w:t xml:space="preserve"> lắp đặt cố định phải phù hợp và tương thích với các quy trình đo đối với hệ thống điện nói chung. Trong trường hợp này, phải tham khảo IEC 62110 nếu có.</w:t>
      </w:r>
    </w:p>
    <w:p w14:paraId="40F078B4" w14:textId="6398BD5D" w:rsidR="001762CD" w:rsidRDefault="001762CD" w:rsidP="001762CD">
      <w:pPr>
        <w:rPr>
          <w:szCs w:val="22"/>
          <w:lang w:eastAsia="ja-JP"/>
        </w:rPr>
      </w:pPr>
      <w:r w:rsidRPr="001762CD">
        <w:rPr>
          <w:szCs w:val="22"/>
          <w:lang w:eastAsia="ja-JP"/>
        </w:rPr>
        <w:t>IEC 62110 không áp dụng cho phơi nhiễm trong khu vực làm việc liên quan đến, ví dụ</w:t>
      </w:r>
      <w:r>
        <w:rPr>
          <w:szCs w:val="22"/>
          <w:lang w:eastAsia="ja-JP"/>
        </w:rPr>
        <w:t>,</w:t>
      </w:r>
      <w:r w:rsidRPr="001762CD">
        <w:rPr>
          <w:szCs w:val="22"/>
          <w:lang w:eastAsia="ja-JP"/>
        </w:rPr>
        <w:t xml:space="preserve"> vận hành và/hoặc bảo trì </w:t>
      </w:r>
      <w:r w:rsidR="003E72AC">
        <w:rPr>
          <w:szCs w:val="22"/>
          <w:lang w:eastAsia="ja-JP"/>
        </w:rPr>
        <w:t>lắp đặt nguồn điện cố định</w:t>
      </w:r>
      <w:r w:rsidRPr="001762CD">
        <w:rPr>
          <w:szCs w:val="22"/>
          <w:lang w:eastAsia="ja-JP"/>
        </w:rPr>
        <w:t xml:space="preserve">. Do đó, Phụ lục C có thể áp dụng ở những khu vực </w:t>
      </w:r>
      <w:r>
        <w:rPr>
          <w:szCs w:val="22"/>
          <w:lang w:eastAsia="ja-JP"/>
        </w:rPr>
        <w:t xml:space="preserve">trong đó </w:t>
      </w:r>
      <w:r w:rsidRPr="001762CD">
        <w:rPr>
          <w:szCs w:val="22"/>
          <w:lang w:eastAsia="ja-JP"/>
        </w:rPr>
        <w:t xml:space="preserve">có thể </w:t>
      </w:r>
      <w:r>
        <w:rPr>
          <w:szCs w:val="22"/>
          <w:lang w:eastAsia="ja-JP"/>
        </w:rPr>
        <w:t>có</w:t>
      </w:r>
      <w:r w:rsidRPr="001762CD">
        <w:rPr>
          <w:szCs w:val="22"/>
          <w:lang w:eastAsia="ja-JP"/>
        </w:rPr>
        <w:t xml:space="preserve"> </w:t>
      </w:r>
      <w:r w:rsidR="00D31DAE">
        <w:rPr>
          <w:szCs w:val="22"/>
          <w:lang w:eastAsia="ja-JP"/>
        </w:rPr>
        <w:t>hành khách</w:t>
      </w:r>
      <w:r w:rsidRPr="001762CD">
        <w:rPr>
          <w:szCs w:val="22"/>
          <w:lang w:eastAsia="ja-JP"/>
        </w:rPr>
        <w:t xml:space="preserve"> (khu vực ngoại trừ </w:t>
      </w:r>
      <w:r>
        <w:rPr>
          <w:szCs w:val="22"/>
          <w:lang w:eastAsia="ja-JP"/>
        </w:rPr>
        <w:t xml:space="preserve">đối với </w:t>
      </w:r>
      <w:r w:rsidRPr="001762CD">
        <w:rPr>
          <w:szCs w:val="22"/>
          <w:lang w:eastAsia="ja-JP"/>
        </w:rPr>
        <w:t>khu vực làm việc).</w:t>
      </w:r>
    </w:p>
    <w:p w14:paraId="75A57F95" w14:textId="77777777" w:rsidR="00755430" w:rsidRPr="001762CD" w:rsidRDefault="00755430" w:rsidP="001762CD">
      <w:pPr>
        <w:rPr>
          <w:szCs w:val="22"/>
          <w:lang w:eastAsia="ja-JP"/>
        </w:rPr>
      </w:pPr>
    </w:p>
    <w:p w14:paraId="64536DED" w14:textId="77777777" w:rsidR="001762CD" w:rsidRPr="001762CD" w:rsidRDefault="001762CD" w:rsidP="00755430">
      <w:pPr>
        <w:pStyle w:val="Heading2"/>
        <w:spacing w:after="240"/>
        <w:rPr>
          <w:lang w:eastAsia="ja-JP"/>
        </w:rPr>
      </w:pPr>
      <w:bookmarkStart w:id="72" w:name="_Toc79672589"/>
      <w:r w:rsidRPr="001762CD">
        <w:rPr>
          <w:lang w:eastAsia="ja-JP"/>
        </w:rPr>
        <w:t>C.2 Các thuật ngữ và định nghĩa</w:t>
      </w:r>
      <w:bookmarkEnd w:id="72"/>
    </w:p>
    <w:p w14:paraId="6FAD0372" w14:textId="38D04A4F" w:rsidR="001762CD" w:rsidRDefault="001762CD" w:rsidP="001762CD">
      <w:pPr>
        <w:rPr>
          <w:szCs w:val="22"/>
          <w:lang w:eastAsia="ja-JP"/>
        </w:rPr>
      </w:pPr>
      <w:r w:rsidRPr="001762CD">
        <w:rPr>
          <w:szCs w:val="22"/>
          <w:lang w:eastAsia="ja-JP"/>
        </w:rPr>
        <w:t>Đối với mục đích của phụ lục này, các thuật ngữ và định nghĩa nêu trong IEC 62110 được áp dụng.</w:t>
      </w:r>
    </w:p>
    <w:p w14:paraId="29BF946A" w14:textId="77777777" w:rsidR="00755430" w:rsidRDefault="00755430" w:rsidP="001762CD">
      <w:pPr>
        <w:rPr>
          <w:szCs w:val="22"/>
          <w:lang w:eastAsia="ja-JP"/>
        </w:rPr>
      </w:pPr>
    </w:p>
    <w:p w14:paraId="5B6A3143" w14:textId="77777777" w:rsidR="001762CD" w:rsidRPr="001762CD" w:rsidRDefault="001762CD" w:rsidP="00755430">
      <w:pPr>
        <w:pStyle w:val="Heading2"/>
        <w:rPr>
          <w:lang w:eastAsia="ja-JP"/>
        </w:rPr>
      </w:pPr>
      <w:bookmarkStart w:id="73" w:name="_Toc79672590"/>
      <w:r w:rsidRPr="001762CD">
        <w:rPr>
          <w:lang w:eastAsia="ja-JP"/>
        </w:rPr>
        <w:t>C.3 Quy trình đo cơ bản</w:t>
      </w:r>
      <w:bookmarkEnd w:id="73"/>
    </w:p>
    <w:p w14:paraId="13F0B321" w14:textId="77777777" w:rsidR="001762CD" w:rsidRPr="001762CD" w:rsidRDefault="001762CD" w:rsidP="001762CD">
      <w:pPr>
        <w:rPr>
          <w:szCs w:val="22"/>
          <w:lang w:eastAsia="ja-JP"/>
        </w:rPr>
      </w:pPr>
      <w:r w:rsidRPr="001762CD">
        <w:rPr>
          <w:szCs w:val="22"/>
          <w:lang w:eastAsia="ja-JP"/>
        </w:rPr>
        <w:t>Áp dụng các quy trình đo cơ bản theo quy đị</w:t>
      </w:r>
      <w:r>
        <w:rPr>
          <w:szCs w:val="22"/>
          <w:lang w:eastAsia="ja-JP"/>
        </w:rPr>
        <w:t>nh trong IEC 62110:</w:t>
      </w:r>
      <w:r w:rsidRPr="001762CD">
        <w:rPr>
          <w:szCs w:val="22"/>
          <w:lang w:eastAsia="ja-JP"/>
        </w:rPr>
        <w:t>2009:</w:t>
      </w:r>
    </w:p>
    <w:p w14:paraId="1414C006" w14:textId="77777777" w:rsidR="001762CD" w:rsidRPr="001762CD" w:rsidRDefault="001762CD" w:rsidP="00AE45EC">
      <w:pPr>
        <w:pStyle w:val="ListParagraph"/>
        <w:numPr>
          <w:ilvl w:val="0"/>
          <w:numId w:val="17"/>
        </w:numPr>
        <w:rPr>
          <w:szCs w:val="22"/>
          <w:lang w:eastAsia="ja-JP"/>
        </w:rPr>
      </w:pPr>
      <w:r w:rsidRPr="001762CD">
        <w:rPr>
          <w:szCs w:val="22"/>
          <w:lang w:eastAsia="ja-JP"/>
        </w:rPr>
        <w:t xml:space="preserve">Phép đo một điểm trong </w:t>
      </w:r>
      <w:r>
        <w:rPr>
          <w:szCs w:val="22"/>
          <w:lang w:eastAsia="ja-JP"/>
        </w:rPr>
        <w:t xml:space="preserve">Điều </w:t>
      </w:r>
      <w:r w:rsidRPr="001762CD">
        <w:rPr>
          <w:szCs w:val="22"/>
          <w:lang w:eastAsia="ja-JP"/>
        </w:rPr>
        <w:t>5.2;</w:t>
      </w:r>
    </w:p>
    <w:p w14:paraId="7B176125" w14:textId="77777777" w:rsidR="001762CD" w:rsidRPr="001762CD" w:rsidRDefault="001762CD" w:rsidP="00AE45EC">
      <w:pPr>
        <w:pStyle w:val="ListParagraph"/>
        <w:numPr>
          <w:ilvl w:val="0"/>
          <w:numId w:val="17"/>
        </w:numPr>
        <w:rPr>
          <w:szCs w:val="22"/>
          <w:lang w:eastAsia="ja-JP"/>
        </w:rPr>
      </w:pPr>
      <w:r w:rsidRPr="001762CD">
        <w:rPr>
          <w:szCs w:val="22"/>
          <w:lang w:eastAsia="ja-JP"/>
        </w:rPr>
        <w:t xml:space="preserve">Phép đo ba điểm trong </w:t>
      </w:r>
      <w:r>
        <w:rPr>
          <w:szCs w:val="22"/>
          <w:lang w:eastAsia="ja-JP"/>
        </w:rPr>
        <w:t>Điều</w:t>
      </w:r>
      <w:r w:rsidRPr="001762CD">
        <w:rPr>
          <w:szCs w:val="22"/>
          <w:lang w:eastAsia="ja-JP"/>
        </w:rPr>
        <w:t xml:space="preserve"> 5.3;</w:t>
      </w:r>
    </w:p>
    <w:p w14:paraId="4AF6C6C5" w14:textId="186A8BAD" w:rsidR="001762CD" w:rsidRDefault="001762CD" w:rsidP="00AE45EC">
      <w:pPr>
        <w:pStyle w:val="ListParagraph"/>
        <w:numPr>
          <w:ilvl w:val="0"/>
          <w:numId w:val="17"/>
        </w:numPr>
        <w:rPr>
          <w:szCs w:val="22"/>
          <w:lang w:eastAsia="ja-JP"/>
        </w:rPr>
      </w:pPr>
      <w:r w:rsidRPr="001762CD">
        <w:rPr>
          <w:szCs w:val="22"/>
          <w:lang w:eastAsia="ja-JP"/>
        </w:rPr>
        <w:t xml:space="preserve">Phép đo năm điểm trong </w:t>
      </w:r>
      <w:r>
        <w:rPr>
          <w:szCs w:val="22"/>
          <w:lang w:eastAsia="ja-JP"/>
        </w:rPr>
        <w:t>Điều</w:t>
      </w:r>
      <w:r w:rsidRPr="001762CD">
        <w:rPr>
          <w:szCs w:val="22"/>
          <w:lang w:eastAsia="ja-JP"/>
        </w:rPr>
        <w:t xml:space="preserve"> 5.4.</w:t>
      </w:r>
    </w:p>
    <w:p w14:paraId="4A7D380D" w14:textId="77777777" w:rsidR="00755430" w:rsidRPr="00755430" w:rsidRDefault="00755430" w:rsidP="00755430">
      <w:pPr>
        <w:rPr>
          <w:szCs w:val="22"/>
          <w:lang w:eastAsia="ja-JP"/>
        </w:rPr>
      </w:pPr>
    </w:p>
    <w:p w14:paraId="783456FE" w14:textId="77777777" w:rsidR="001762CD" w:rsidRPr="001762CD" w:rsidRDefault="001762CD" w:rsidP="00755430">
      <w:pPr>
        <w:pStyle w:val="Heading2"/>
        <w:rPr>
          <w:lang w:eastAsia="ja-JP"/>
        </w:rPr>
      </w:pPr>
      <w:bookmarkStart w:id="74" w:name="_Toc79672591"/>
      <w:r w:rsidRPr="001762CD">
        <w:rPr>
          <w:lang w:eastAsia="ja-JP"/>
        </w:rPr>
        <w:t>C.4 Quy trình đo đối với các lắp đặt cố định</w:t>
      </w:r>
      <w:bookmarkEnd w:id="74"/>
    </w:p>
    <w:p w14:paraId="0AFA4FE7" w14:textId="77777777" w:rsidR="001762CD" w:rsidRPr="001762CD" w:rsidRDefault="001762CD" w:rsidP="001762CD">
      <w:pPr>
        <w:pStyle w:val="Heading3"/>
      </w:pPr>
      <w:r w:rsidRPr="001762CD">
        <w:t>C.4.1 Yêu cầu chung</w:t>
      </w:r>
    </w:p>
    <w:p w14:paraId="3FD80DAF" w14:textId="77777777" w:rsidR="001762CD" w:rsidRPr="001762CD" w:rsidRDefault="001762CD" w:rsidP="001762CD">
      <w:pPr>
        <w:rPr>
          <w:szCs w:val="22"/>
          <w:lang w:eastAsia="ja-JP"/>
        </w:rPr>
      </w:pPr>
      <w:r w:rsidRPr="001762CD">
        <w:rPr>
          <w:szCs w:val="22"/>
          <w:lang w:eastAsia="ja-JP"/>
        </w:rPr>
        <w:t xml:space="preserve">Các vị trí </w:t>
      </w:r>
      <w:r>
        <w:rPr>
          <w:szCs w:val="22"/>
          <w:lang w:eastAsia="ja-JP"/>
        </w:rPr>
        <w:t>trong đó</w:t>
      </w:r>
      <w:r w:rsidRPr="001762CD">
        <w:rPr>
          <w:szCs w:val="22"/>
          <w:lang w:eastAsia="ja-JP"/>
        </w:rPr>
        <w:t xml:space="preserve"> sự tuân thủ phải được chứng minh được nêu trong </w:t>
      </w:r>
      <w:r>
        <w:rPr>
          <w:szCs w:val="22"/>
          <w:lang w:eastAsia="ja-JP"/>
        </w:rPr>
        <w:t>Điều</w:t>
      </w:r>
      <w:r w:rsidRPr="001762CD">
        <w:rPr>
          <w:szCs w:val="22"/>
          <w:lang w:eastAsia="ja-JP"/>
        </w:rPr>
        <w:t xml:space="preserve"> C.4.2 đến C.4.4.</w:t>
      </w:r>
    </w:p>
    <w:p w14:paraId="5E91D853" w14:textId="77777777" w:rsidR="00515528" w:rsidRDefault="001762CD" w:rsidP="001762CD">
      <w:pPr>
        <w:rPr>
          <w:szCs w:val="22"/>
          <w:lang w:eastAsia="ja-JP"/>
        </w:rPr>
      </w:pPr>
      <w:r w:rsidRPr="001762CD">
        <w:rPr>
          <w:szCs w:val="22"/>
          <w:lang w:eastAsia="ja-JP"/>
        </w:rPr>
        <w:t>Quy trình đo phải nhất quán và tương thích với IEC 62110.</w:t>
      </w:r>
    </w:p>
    <w:p w14:paraId="1C24DB9F" w14:textId="77777777" w:rsidR="001762CD" w:rsidRPr="001762CD" w:rsidRDefault="001762CD" w:rsidP="001762CD">
      <w:pPr>
        <w:pStyle w:val="Heading3"/>
      </w:pPr>
      <w:r w:rsidRPr="001762CD">
        <w:t>C.4.2 Tuyến đường sắt mở</w:t>
      </w:r>
    </w:p>
    <w:p w14:paraId="4D0A12B7" w14:textId="77777777" w:rsidR="001762CD" w:rsidRPr="001762CD" w:rsidRDefault="001762CD" w:rsidP="001762CD">
      <w:pPr>
        <w:rPr>
          <w:szCs w:val="22"/>
          <w:lang w:eastAsia="ja-JP"/>
        </w:rPr>
      </w:pPr>
      <w:r w:rsidRPr="001762CD">
        <w:rPr>
          <w:szCs w:val="22"/>
          <w:lang w:eastAsia="ja-JP"/>
        </w:rPr>
        <w:t>Nên thực hiện phép đo một điểm.</w:t>
      </w:r>
    </w:p>
    <w:p w14:paraId="167CD9EA" w14:textId="058848D5" w:rsidR="001762CD" w:rsidRPr="001762CD" w:rsidRDefault="001762CD" w:rsidP="001762CD">
      <w:pPr>
        <w:rPr>
          <w:szCs w:val="22"/>
          <w:lang w:eastAsia="ja-JP"/>
        </w:rPr>
      </w:pPr>
      <w:r w:rsidRPr="001762CD">
        <w:rPr>
          <w:szCs w:val="22"/>
          <w:lang w:eastAsia="ja-JP"/>
        </w:rPr>
        <w:t xml:space="preserve">Từ trường dưới/trên đường </w:t>
      </w:r>
      <w:r w:rsidR="00A9623B">
        <w:rPr>
          <w:szCs w:val="22"/>
          <w:lang w:eastAsia="ja-JP"/>
        </w:rPr>
        <w:t>tiếp</w:t>
      </w:r>
      <w:r w:rsidRPr="001762CD">
        <w:rPr>
          <w:szCs w:val="22"/>
          <w:lang w:eastAsia="ja-JP"/>
        </w:rPr>
        <w:t xml:space="preserve"> </w:t>
      </w:r>
      <w:r w:rsidR="00A9623B">
        <w:rPr>
          <w:szCs w:val="22"/>
          <w:lang w:eastAsia="ja-JP"/>
        </w:rPr>
        <w:t xml:space="preserve">điện </w:t>
      </w:r>
      <w:r w:rsidRPr="001762CD">
        <w:rPr>
          <w:szCs w:val="22"/>
          <w:lang w:eastAsia="ja-JP"/>
        </w:rPr>
        <w:t xml:space="preserve">trên không thường được coi là </w:t>
      </w:r>
      <w:r w:rsidR="00E116B5">
        <w:rPr>
          <w:szCs w:val="22"/>
          <w:lang w:eastAsia="ja-JP"/>
        </w:rPr>
        <w:t>đồng nhất</w:t>
      </w:r>
      <w:r w:rsidRPr="001762CD">
        <w:rPr>
          <w:szCs w:val="22"/>
          <w:lang w:eastAsia="ja-JP"/>
        </w:rPr>
        <w:t>.</w:t>
      </w:r>
    </w:p>
    <w:p w14:paraId="4EC09AE8" w14:textId="41D05BA4" w:rsidR="001762CD" w:rsidRPr="001762CD" w:rsidRDefault="001762CD" w:rsidP="001762CD">
      <w:pPr>
        <w:rPr>
          <w:szCs w:val="22"/>
          <w:lang w:eastAsia="ja-JP"/>
        </w:rPr>
      </w:pPr>
      <w:r w:rsidRPr="001762CD">
        <w:rPr>
          <w:szCs w:val="22"/>
          <w:lang w:eastAsia="ja-JP"/>
        </w:rPr>
        <w:t xml:space="preserve">Nếu từ trường được </w:t>
      </w:r>
      <w:r w:rsidR="00E116B5">
        <w:rPr>
          <w:szCs w:val="22"/>
          <w:lang w:eastAsia="ja-JP"/>
        </w:rPr>
        <w:t>xem xét</w:t>
      </w:r>
      <w:r w:rsidRPr="001762CD">
        <w:rPr>
          <w:szCs w:val="22"/>
          <w:lang w:eastAsia="ja-JP"/>
        </w:rPr>
        <w:t xml:space="preserve"> là không đồng nhất, nên thực hiện phép đo ba điểm.</w:t>
      </w:r>
    </w:p>
    <w:p w14:paraId="4E039943" w14:textId="035EB955" w:rsidR="001762CD" w:rsidRDefault="00992EA3" w:rsidP="001762CD">
      <w:pPr>
        <w:rPr>
          <w:szCs w:val="22"/>
          <w:lang w:eastAsia="ja-JP"/>
        </w:rPr>
      </w:pPr>
      <w:r>
        <w:rPr>
          <w:szCs w:val="22"/>
          <w:lang w:eastAsia="ja-JP"/>
        </w:rPr>
        <w:t>V</w:t>
      </w:r>
      <w:r w:rsidRPr="00992EA3">
        <w:rPr>
          <w:szCs w:val="22"/>
          <w:lang w:eastAsia="ja-JP"/>
        </w:rPr>
        <w:t>iệc đo đạc</w:t>
      </w:r>
      <w:r w:rsidR="001762CD" w:rsidRPr="001762CD">
        <w:rPr>
          <w:szCs w:val="22"/>
          <w:lang w:eastAsia="ja-JP"/>
        </w:rPr>
        <w:t xml:space="preserve"> và/hoặc mô phỏng/tính toán phải được thực hiện trong khoảng cách từ tâm của đường ray gần nhất của hệ thống </w:t>
      </w:r>
      <w:r w:rsidR="00A9623B">
        <w:rPr>
          <w:szCs w:val="22"/>
          <w:lang w:eastAsia="ja-JP"/>
        </w:rPr>
        <w:t xml:space="preserve">liên quan </w:t>
      </w:r>
      <w:r w:rsidR="001762CD" w:rsidRPr="001762CD">
        <w:rPr>
          <w:szCs w:val="22"/>
          <w:lang w:eastAsia="ja-JP"/>
        </w:rPr>
        <w:t>được cho trong Bảng C.1 hoặc ở khoảng cách cao hơn trong khu vực có thể tiếp cận gần nhất.</w:t>
      </w:r>
    </w:p>
    <w:p w14:paraId="63F8B516" w14:textId="4DD258F5" w:rsidR="00755430" w:rsidRDefault="00755430" w:rsidP="001762CD">
      <w:pPr>
        <w:rPr>
          <w:szCs w:val="22"/>
          <w:lang w:eastAsia="ja-JP"/>
        </w:rPr>
      </w:pPr>
    </w:p>
    <w:p w14:paraId="19AB967C" w14:textId="66B8D79B" w:rsidR="00755430" w:rsidRDefault="00755430" w:rsidP="001762CD">
      <w:pPr>
        <w:rPr>
          <w:szCs w:val="22"/>
          <w:lang w:eastAsia="ja-JP"/>
        </w:rPr>
      </w:pPr>
    </w:p>
    <w:p w14:paraId="5C3436DD" w14:textId="5A29A928" w:rsidR="00755430" w:rsidRDefault="00755430" w:rsidP="001762CD">
      <w:pPr>
        <w:rPr>
          <w:szCs w:val="22"/>
          <w:lang w:eastAsia="ja-JP"/>
        </w:rPr>
      </w:pPr>
    </w:p>
    <w:p w14:paraId="0B4B3A74" w14:textId="600E1C3A" w:rsidR="00755430" w:rsidRDefault="00755430" w:rsidP="001762CD">
      <w:pPr>
        <w:rPr>
          <w:szCs w:val="22"/>
          <w:lang w:eastAsia="ja-JP"/>
        </w:rPr>
      </w:pPr>
    </w:p>
    <w:p w14:paraId="185DBDBB" w14:textId="77777777" w:rsidR="00755430" w:rsidRDefault="00755430" w:rsidP="001762CD">
      <w:pPr>
        <w:rPr>
          <w:szCs w:val="22"/>
          <w:lang w:eastAsia="ja-JP"/>
        </w:rPr>
      </w:pPr>
    </w:p>
    <w:p w14:paraId="7B1B7727" w14:textId="07E35D07" w:rsidR="00BE3119" w:rsidRPr="00B91E4A" w:rsidRDefault="00BE3119" w:rsidP="00BE3119">
      <w:pPr>
        <w:jc w:val="center"/>
        <w:rPr>
          <w:b/>
          <w:szCs w:val="22"/>
          <w:lang w:eastAsia="ja-JP"/>
        </w:rPr>
      </w:pPr>
      <w:r w:rsidRPr="00FE315F">
        <w:rPr>
          <w:b/>
          <w:color w:val="000ACC"/>
          <w:szCs w:val="22"/>
        </w:rPr>
        <w:lastRenderedPageBreak/>
        <w:t xml:space="preserve">Bảng </w:t>
      </w:r>
      <w:r>
        <w:rPr>
          <w:b/>
          <w:color w:val="000ACC"/>
          <w:szCs w:val="22"/>
        </w:rPr>
        <w:t>C.</w:t>
      </w:r>
      <w:r w:rsidR="00623762">
        <w:rPr>
          <w:b/>
          <w:color w:val="000ACC"/>
          <w:szCs w:val="22"/>
        </w:rPr>
        <w:t>1</w:t>
      </w:r>
      <w:r w:rsidRPr="00FE315F">
        <w:rPr>
          <w:b/>
          <w:color w:val="000ACC"/>
          <w:szCs w:val="22"/>
        </w:rPr>
        <w:t xml:space="preserve"> -</w:t>
      </w:r>
      <w:r w:rsidRPr="00B91E4A">
        <w:rPr>
          <w:b/>
          <w:szCs w:val="22"/>
          <w:lang w:eastAsia="ja-JP"/>
        </w:rPr>
        <w:t xml:space="preserve"> </w:t>
      </w:r>
      <w:r>
        <w:rPr>
          <w:b/>
          <w:szCs w:val="22"/>
          <w:lang w:eastAsia="ja-JP"/>
        </w:rPr>
        <w:t>Vị trí và khoảng cách</w:t>
      </w:r>
    </w:p>
    <w:tbl>
      <w:tblPr>
        <w:tblStyle w:val="TableGrid"/>
        <w:tblW w:w="0" w:type="auto"/>
        <w:tblInd w:w="108" w:type="dxa"/>
        <w:tblLook w:val="04A0" w:firstRow="1" w:lastRow="0" w:firstColumn="1" w:lastColumn="0" w:noHBand="0" w:noVBand="1"/>
      </w:tblPr>
      <w:tblGrid>
        <w:gridCol w:w="2520"/>
        <w:gridCol w:w="3690"/>
        <w:gridCol w:w="3420"/>
      </w:tblGrid>
      <w:tr w:rsidR="00A9623B" w14:paraId="77937254" w14:textId="77777777" w:rsidTr="00E116B5">
        <w:tc>
          <w:tcPr>
            <w:tcW w:w="2520" w:type="dxa"/>
            <w:shd w:val="clear" w:color="auto" w:fill="F2F2F2" w:themeFill="background1" w:themeFillShade="F2"/>
          </w:tcPr>
          <w:p w14:paraId="67B70EDF" w14:textId="77777777" w:rsidR="00A9623B" w:rsidRPr="0099605B" w:rsidRDefault="00A9623B" w:rsidP="00BE3119">
            <w:pPr>
              <w:spacing w:before="60" w:after="60"/>
              <w:jc w:val="center"/>
              <w:rPr>
                <w:b/>
                <w:szCs w:val="22"/>
                <w:lang w:eastAsia="ja-JP"/>
              </w:rPr>
            </w:pPr>
            <w:r w:rsidRPr="0099605B">
              <w:rPr>
                <w:b/>
                <w:szCs w:val="22"/>
                <w:lang w:eastAsia="ja-JP"/>
              </w:rPr>
              <w:t>Vị trí</w:t>
            </w:r>
          </w:p>
        </w:tc>
        <w:tc>
          <w:tcPr>
            <w:tcW w:w="3690" w:type="dxa"/>
            <w:shd w:val="clear" w:color="auto" w:fill="F2F2F2" w:themeFill="background1" w:themeFillShade="F2"/>
          </w:tcPr>
          <w:p w14:paraId="74C27D04" w14:textId="77777777" w:rsidR="00A9623B" w:rsidRPr="0099605B" w:rsidRDefault="00A9623B" w:rsidP="00A9623B">
            <w:pPr>
              <w:spacing w:before="60" w:after="60"/>
              <w:jc w:val="center"/>
              <w:rPr>
                <w:b/>
                <w:szCs w:val="22"/>
                <w:lang w:eastAsia="ja-JP"/>
              </w:rPr>
            </w:pPr>
            <w:r w:rsidRPr="0099605B">
              <w:rPr>
                <w:b/>
                <w:szCs w:val="22"/>
                <w:lang w:eastAsia="ja-JP"/>
              </w:rPr>
              <w:t xml:space="preserve">Khoảng cách </w:t>
            </w:r>
            <w:r>
              <w:rPr>
                <w:b/>
                <w:szCs w:val="22"/>
                <w:lang w:eastAsia="ja-JP"/>
              </w:rPr>
              <w:t>theo phương ngang</w:t>
            </w:r>
            <w:r w:rsidRPr="0099605B">
              <w:rPr>
                <w:b/>
                <w:szCs w:val="22"/>
                <w:lang w:eastAsia="ja-JP"/>
              </w:rPr>
              <w:t>, m</w:t>
            </w:r>
          </w:p>
        </w:tc>
        <w:tc>
          <w:tcPr>
            <w:tcW w:w="3420" w:type="dxa"/>
            <w:shd w:val="clear" w:color="auto" w:fill="F2F2F2" w:themeFill="background1" w:themeFillShade="F2"/>
          </w:tcPr>
          <w:p w14:paraId="6442F3E5" w14:textId="77777777" w:rsidR="00A9623B" w:rsidRPr="0099605B" w:rsidRDefault="00A9623B" w:rsidP="00BE3119">
            <w:pPr>
              <w:spacing w:before="60" w:after="60"/>
              <w:jc w:val="center"/>
              <w:rPr>
                <w:b/>
                <w:szCs w:val="22"/>
                <w:lang w:eastAsia="ja-JP"/>
              </w:rPr>
            </w:pPr>
            <w:r w:rsidRPr="0099605B">
              <w:rPr>
                <w:b/>
                <w:szCs w:val="22"/>
                <w:lang w:eastAsia="ja-JP"/>
              </w:rPr>
              <w:t>Ghi chú</w:t>
            </w:r>
          </w:p>
        </w:tc>
      </w:tr>
      <w:tr w:rsidR="00A9623B" w14:paraId="78827C54" w14:textId="77777777" w:rsidTr="00E116B5">
        <w:tc>
          <w:tcPr>
            <w:tcW w:w="2520" w:type="dxa"/>
          </w:tcPr>
          <w:p w14:paraId="6E95EE0F" w14:textId="77777777" w:rsidR="00A9623B" w:rsidRDefault="00A9623B" w:rsidP="00BE3119">
            <w:pPr>
              <w:spacing w:before="60" w:after="60"/>
              <w:rPr>
                <w:szCs w:val="22"/>
                <w:lang w:eastAsia="ja-JP"/>
              </w:rPr>
            </w:pPr>
            <w:r>
              <w:rPr>
                <w:szCs w:val="22"/>
                <w:lang w:eastAsia="ja-JP"/>
              </w:rPr>
              <w:t>Tuyến chính</w:t>
            </w:r>
          </w:p>
        </w:tc>
        <w:tc>
          <w:tcPr>
            <w:tcW w:w="3690" w:type="dxa"/>
          </w:tcPr>
          <w:p w14:paraId="08DAA4DF" w14:textId="2CBCAA57" w:rsidR="00A9623B" w:rsidRDefault="00410798" w:rsidP="00F51323">
            <w:pPr>
              <w:spacing w:before="60" w:after="60"/>
              <w:jc w:val="both"/>
              <w:rPr>
                <w:szCs w:val="22"/>
                <w:lang w:eastAsia="ja-JP"/>
              </w:rPr>
            </w:pPr>
            <w:r w:rsidRPr="00410798">
              <w:rPr>
                <w:szCs w:val="22"/>
                <w:lang w:eastAsia="ja-JP"/>
              </w:rPr>
              <w:t xml:space="preserve">0,2 từ khoảng cách gần nhất </w:t>
            </w:r>
            <w:r>
              <w:rPr>
                <w:szCs w:val="22"/>
                <w:lang w:eastAsia="ja-JP"/>
              </w:rPr>
              <w:t>trong đó có thể có</w:t>
            </w:r>
            <w:r w:rsidRPr="00410798">
              <w:rPr>
                <w:szCs w:val="22"/>
                <w:lang w:eastAsia="ja-JP"/>
              </w:rPr>
              <w:t xml:space="preserve"> </w:t>
            </w:r>
            <w:r w:rsidR="00D31DAE">
              <w:rPr>
                <w:szCs w:val="22"/>
                <w:lang w:eastAsia="ja-JP"/>
              </w:rPr>
              <w:t>hành khách</w:t>
            </w:r>
          </w:p>
        </w:tc>
        <w:tc>
          <w:tcPr>
            <w:tcW w:w="3420" w:type="dxa"/>
          </w:tcPr>
          <w:p w14:paraId="5AB96D5B" w14:textId="77777777" w:rsidR="005D5B28" w:rsidRPr="005D5B28" w:rsidRDefault="005D5B28" w:rsidP="00F51323">
            <w:pPr>
              <w:spacing w:before="60" w:after="60"/>
              <w:jc w:val="both"/>
              <w:rPr>
                <w:szCs w:val="22"/>
                <w:lang w:eastAsia="ja-JP"/>
              </w:rPr>
            </w:pPr>
            <w:r w:rsidRPr="005D5B28">
              <w:rPr>
                <w:szCs w:val="22"/>
                <w:lang w:eastAsia="ja-JP"/>
              </w:rPr>
              <w:t>Khi tuyến chính không tiếp cận đến ray liên quan với hành khách.</w:t>
            </w:r>
          </w:p>
          <w:p w14:paraId="0EA8B05C" w14:textId="213D00BA" w:rsidR="00A9623B" w:rsidRDefault="00410798" w:rsidP="00F51323">
            <w:pPr>
              <w:spacing w:before="60" w:after="60"/>
              <w:jc w:val="both"/>
              <w:rPr>
                <w:szCs w:val="22"/>
                <w:lang w:eastAsia="ja-JP"/>
              </w:rPr>
            </w:pPr>
            <w:r w:rsidRPr="00410798">
              <w:rPr>
                <w:szCs w:val="22"/>
                <w:lang w:eastAsia="ja-JP"/>
              </w:rPr>
              <w:t>Thông thường, ranh giới được đánh dấu bằng tường hoặc hàng rào.</w:t>
            </w:r>
          </w:p>
        </w:tc>
      </w:tr>
      <w:tr w:rsidR="00A9623B" w14:paraId="62B184A9" w14:textId="77777777" w:rsidTr="00E116B5">
        <w:tc>
          <w:tcPr>
            <w:tcW w:w="2520" w:type="dxa"/>
          </w:tcPr>
          <w:p w14:paraId="40E8AA96" w14:textId="77777777" w:rsidR="00A9623B" w:rsidRDefault="00A9623B" w:rsidP="00BE3119">
            <w:pPr>
              <w:spacing w:before="60" w:after="60"/>
              <w:rPr>
                <w:szCs w:val="22"/>
                <w:lang w:eastAsia="ja-JP"/>
              </w:rPr>
            </w:pPr>
            <w:r>
              <w:rPr>
                <w:szCs w:val="22"/>
                <w:lang w:eastAsia="ja-JP"/>
              </w:rPr>
              <w:t>Giao thông đô thị</w:t>
            </w:r>
          </w:p>
        </w:tc>
        <w:tc>
          <w:tcPr>
            <w:tcW w:w="3690" w:type="dxa"/>
          </w:tcPr>
          <w:p w14:paraId="38E510F0" w14:textId="3E9A3B5D" w:rsidR="00A9623B" w:rsidRDefault="00410798" w:rsidP="00F51323">
            <w:pPr>
              <w:spacing w:before="60" w:after="60"/>
              <w:jc w:val="both"/>
              <w:rPr>
                <w:szCs w:val="22"/>
                <w:lang w:eastAsia="ja-JP"/>
              </w:rPr>
            </w:pPr>
            <w:r w:rsidRPr="00410798">
              <w:rPr>
                <w:szCs w:val="22"/>
                <w:lang w:eastAsia="ja-JP"/>
              </w:rPr>
              <w:t xml:space="preserve">0,2 từ khoảng cách gần nhất </w:t>
            </w:r>
            <w:r>
              <w:rPr>
                <w:szCs w:val="22"/>
                <w:lang w:eastAsia="ja-JP"/>
              </w:rPr>
              <w:t>trong đó có thể có</w:t>
            </w:r>
            <w:r w:rsidRPr="00410798">
              <w:rPr>
                <w:szCs w:val="22"/>
                <w:lang w:eastAsia="ja-JP"/>
              </w:rPr>
              <w:t xml:space="preserve"> </w:t>
            </w:r>
            <w:r w:rsidR="00D31DAE">
              <w:rPr>
                <w:szCs w:val="22"/>
                <w:lang w:eastAsia="ja-JP"/>
              </w:rPr>
              <w:t>hành khách</w:t>
            </w:r>
          </w:p>
        </w:tc>
        <w:tc>
          <w:tcPr>
            <w:tcW w:w="3420" w:type="dxa"/>
          </w:tcPr>
          <w:p w14:paraId="46C795DD" w14:textId="52D31CAA" w:rsidR="00410798" w:rsidRPr="00410798" w:rsidRDefault="005D5B28" w:rsidP="00F51323">
            <w:pPr>
              <w:spacing w:before="60" w:after="60"/>
              <w:jc w:val="both"/>
              <w:rPr>
                <w:szCs w:val="22"/>
                <w:lang w:eastAsia="ja-JP"/>
              </w:rPr>
            </w:pPr>
            <w:r w:rsidRPr="005D5B28">
              <w:rPr>
                <w:szCs w:val="22"/>
                <w:lang w:eastAsia="ja-JP"/>
              </w:rPr>
              <w:t>Khi giao thông đô thị không tiếp cận đến ray liên quan với hành khách.</w:t>
            </w:r>
          </w:p>
          <w:p w14:paraId="71CD0E7B" w14:textId="77777777" w:rsidR="00A9623B" w:rsidRDefault="00410798" w:rsidP="00F51323">
            <w:pPr>
              <w:spacing w:before="60" w:after="60"/>
              <w:jc w:val="both"/>
              <w:rPr>
                <w:szCs w:val="22"/>
                <w:lang w:eastAsia="ja-JP"/>
              </w:rPr>
            </w:pPr>
            <w:r w:rsidRPr="00410798">
              <w:rPr>
                <w:szCs w:val="22"/>
                <w:lang w:eastAsia="ja-JP"/>
              </w:rPr>
              <w:t>Thông thường, ranh giới được đánh dấu bằng tường hoặc hàng rào.</w:t>
            </w:r>
          </w:p>
        </w:tc>
      </w:tr>
      <w:tr w:rsidR="00A9623B" w14:paraId="61B69AEA" w14:textId="77777777" w:rsidTr="00E116B5">
        <w:tc>
          <w:tcPr>
            <w:tcW w:w="2520" w:type="dxa"/>
          </w:tcPr>
          <w:p w14:paraId="4F3B2A86" w14:textId="3C7B57B8" w:rsidR="00A9623B" w:rsidRDefault="00A9623B" w:rsidP="00BE3119">
            <w:pPr>
              <w:spacing w:before="60" w:after="60"/>
              <w:rPr>
                <w:szCs w:val="22"/>
                <w:lang w:eastAsia="ja-JP"/>
              </w:rPr>
            </w:pPr>
            <w:r>
              <w:rPr>
                <w:szCs w:val="22"/>
                <w:lang w:eastAsia="ja-JP"/>
              </w:rPr>
              <w:t xml:space="preserve">Xe </w:t>
            </w:r>
            <w:r w:rsidR="006D5AD1">
              <w:rPr>
                <w:szCs w:val="22"/>
                <w:lang w:eastAsia="ja-JP"/>
              </w:rPr>
              <w:t>điện bánh sắt (t</w:t>
            </w:r>
            <w:r>
              <w:rPr>
                <w:szCs w:val="22"/>
                <w:lang w:eastAsia="ja-JP"/>
              </w:rPr>
              <w:t>ram</w:t>
            </w:r>
            <w:r w:rsidR="006D5AD1">
              <w:rPr>
                <w:szCs w:val="22"/>
                <w:lang w:eastAsia="ja-JP"/>
              </w:rPr>
              <w:t>s)</w:t>
            </w:r>
            <w:r>
              <w:rPr>
                <w:szCs w:val="22"/>
                <w:lang w:eastAsia="ja-JP"/>
              </w:rPr>
              <w:t>, xe điện</w:t>
            </w:r>
            <w:r w:rsidR="006D5AD1">
              <w:rPr>
                <w:szCs w:val="22"/>
                <w:lang w:eastAsia="ja-JP"/>
              </w:rPr>
              <w:t xml:space="preserve"> bánh lốp</w:t>
            </w:r>
          </w:p>
        </w:tc>
        <w:tc>
          <w:tcPr>
            <w:tcW w:w="3690" w:type="dxa"/>
          </w:tcPr>
          <w:p w14:paraId="2BDB3C6F" w14:textId="77777777" w:rsidR="00A9623B" w:rsidRDefault="00AB1D28" w:rsidP="00BE3119">
            <w:pPr>
              <w:spacing w:before="60" w:after="60"/>
              <w:jc w:val="center"/>
              <w:rPr>
                <w:szCs w:val="22"/>
                <w:lang w:eastAsia="ja-JP"/>
              </w:rPr>
            </w:pPr>
            <w:r>
              <w:rPr>
                <w:szCs w:val="22"/>
                <w:lang w:eastAsia="ja-JP"/>
              </w:rPr>
              <w:t>0</w:t>
            </w:r>
          </w:p>
        </w:tc>
        <w:tc>
          <w:tcPr>
            <w:tcW w:w="3420" w:type="dxa"/>
          </w:tcPr>
          <w:p w14:paraId="14AA3B6E" w14:textId="77777777" w:rsidR="00A9623B" w:rsidRDefault="009D4371" w:rsidP="00BE3119">
            <w:pPr>
              <w:spacing w:before="60" w:after="60"/>
              <w:rPr>
                <w:szCs w:val="22"/>
                <w:lang w:eastAsia="ja-JP"/>
              </w:rPr>
            </w:pPr>
            <w:r w:rsidRPr="009D4371">
              <w:rPr>
                <w:szCs w:val="22"/>
                <w:lang w:eastAsia="ja-JP"/>
              </w:rPr>
              <w:t>tại tâm đường</w:t>
            </w:r>
            <w:r>
              <w:rPr>
                <w:szCs w:val="22"/>
                <w:lang w:eastAsia="ja-JP"/>
              </w:rPr>
              <w:t xml:space="preserve"> ray</w:t>
            </w:r>
          </w:p>
        </w:tc>
      </w:tr>
      <w:tr w:rsidR="00A9623B" w14:paraId="2EA32DCB" w14:textId="77777777" w:rsidTr="00E116B5">
        <w:tc>
          <w:tcPr>
            <w:tcW w:w="2520" w:type="dxa"/>
          </w:tcPr>
          <w:p w14:paraId="3561E670" w14:textId="77777777" w:rsidR="00A9623B" w:rsidRDefault="00A9623B" w:rsidP="00BE3119">
            <w:pPr>
              <w:spacing w:before="60" w:after="60"/>
              <w:rPr>
                <w:szCs w:val="22"/>
                <w:lang w:eastAsia="ja-JP"/>
              </w:rPr>
            </w:pPr>
            <w:r>
              <w:rPr>
                <w:szCs w:val="22"/>
                <w:lang w:eastAsia="ja-JP"/>
              </w:rPr>
              <w:t>Giao cắt đồng mức</w:t>
            </w:r>
          </w:p>
        </w:tc>
        <w:tc>
          <w:tcPr>
            <w:tcW w:w="3690" w:type="dxa"/>
          </w:tcPr>
          <w:p w14:paraId="07D231F4" w14:textId="77777777" w:rsidR="00A9623B" w:rsidRDefault="00AB1D28" w:rsidP="00BE3119">
            <w:pPr>
              <w:spacing w:before="60" w:after="60"/>
              <w:jc w:val="center"/>
              <w:rPr>
                <w:szCs w:val="22"/>
                <w:lang w:eastAsia="ja-JP"/>
              </w:rPr>
            </w:pPr>
            <w:r>
              <w:rPr>
                <w:szCs w:val="22"/>
                <w:lang w:eastAsia="ja-JP"/>
              </w:rPr>
              <w:t>0</w:t>
            </w:r>
          </w:p>
        </w:tc>
        <w:tc>
          <w:tcPr>
            <w:tcW w:w="3420" w:type="dxa"/>
          </w:tcPr>
          <w:p w14:paraId="25D31A42" w14:textId="77777777" w:rsidR="00A9623B" w:rsidRDefault="009D4371" w:rsidP="00BE3119">
            <w:pPr>
              <w:spacing w:before="60" w:after="60"/>
              <w:rPr>
                <w:szCs w:val="22"/>
                <w:lang w:eastAsia="ja-JP"/>
              </w:rPr>
            </w:pPr>
            <w:r w:rsidRPr="009D4371">
              <w:rPr>
                <w:szCs w:val="22"/>
                <w:lang w:eastAsia="ja-JP"/>
              </w:rPr>
              <w:t>tại tâm đường</w:t>
            </w:r>
            <w:r>
              <w:rPr>
                <w:szCs w:val="22"/>
                <w:lang w:eastAsia="ja-JP"/>
              </w:rPr>
              <w:t xml:space="preserve"> ray</w:t>
            </w:r>
          </w:p>
        </w:tc>
      </w:tr>
      <w:tr w:rsidR="00A9623B" w14:paraId="2374B85E" w14:textId="77777777" w:rsidTr="00E116B5">
        <w:tc>
          <w:tcPr>
            <w:tcW w:w="2520" w:type="dxa"/>
          </w:tcPr>
          <w:p w14:paraId="45209A17" w14:textId="77777777" w:rsidR="00A9623B" w:rsidRDefault="00A9623B" w:rsidP="00BE3119">
            <w:pPr>
              <w:spacing w:before="60" w:after="60"/>
              <w:rPr>
                <w:szCs w:val="22"/>
                <w:lang w:eastAsia="ja-JP"/>
              </w:rPr>
            </w:pPr>
            <w:r>
              <w:rPr>
                <w:szCs w:val="22"/>
                <w:lang w:eastAsia="ja-JP"/>
              </w:rPr>
              <w:t>Cầu</w:t>
            </w:r>
            <w:r w:rsidR="00410798">
              <w:rPr>
                <w:szCs w:val="22"/>
                <w:lang w:eastAsia="ja-JP"/>
              </w:rPr>
              <w:t xml:space="preserve"> và hầm chui</w:t>
            </w:r>
          </w:p>
        </w:tc>
        <w:tc>
          <w:tcPr>
            <w:tcW w:w="3690" w:type="dxa"/>
          </w:tcPr>
          <w:p w14:paraId="0EC439ED" w14:textId="77777777" w:rsidR="00A9623B" w:rsidRDefault="009D4371" w:rsidP="00F51323">
            <w:pPr>
              <w:spacing w:before="60" w:after="60"/>
              <w:jc w:val="both"/>
              <w:rPr>
                <w:szCs w:val="22"/>
                <w:lang w:eastAsia="ja-JP"/>
              </w:rPr>
            </w:pPr>
            <w:r w:rsidRPr="009D4371">
              <w:rPr>
                <w:szCs w:val="22"/>
                <w:lang w:eastAsia="ja-JP"/>
              </w:rPr>
              <w:t>0 (tại tâm đường</w:t>
            </w:r>
            <w:r>
              <w:rPr>
                <w:szCs w:val="22"/>
                <w:lang w:eastAsia="ja-JP"/>
              </w:rPr>
              <w:t xml:space="preserve"> ray</w:t>
            </w:r>
            <w:r w:rsidRPr="009D4371">
              <w:rPr>
                <w:szCs w:val="22"/>
                <w:lang w:eastAsia="ja-JP"/>
              </w:rPr>
              <w:t>) hoặc điểm cực đại dự kiến của từ trường.</w:t>
            </w:r>
          </w:p>
        </w:tc>
        <w:tc>
          <w:tcPr>
            <w:tcW w:w="3420" w:type="dxa"/>
          </w:tcPr>
          <w:p w14:paraId="18EEFD36" w14:textId="77777777" w:rsidR="00A9623B" w:rsidRDefault="00A9623B" w:rsidP="00BE3119">
            <w:pPr>
              <w:spacing w:before="60" w:after="60"/>
              <w:rPr>
                <w:szCs w:val="22"/>
                <w:lang w:eastAsia="ja-JP"/>
              </w:rPr>
            </w:pPr>
          </w:p>
        </w:tc>
      </w:tr>
      <w:tr w:rsidR="00A9623B" w14:paraId="4FE0F253" w14:textId="77777777" w:rsidTr="00E116B5">
        <w:tc>
          <w:tcPr>
            <w:tcW w:w="2520" w:type="dxa"/>
          </w:tcPr>
          <w:p w14:paraId="4FD1A705" w14:textId="77777777" w:rsidR="00A9623B" w:rsidRDefault="00410798" w:rsidP="00BE3119">
            <w:pPr>
              <w:spacing w:before="60" w:after="60"/>
              <w:rPr>
                <w:szCs w:val="22"/>
                <w:lang w:eastAsia="ja-JP"/>
              </w:rPr>
            </w:pPr>
            <w:r>
              <w:rPr>
                <w:szCs w:val="22"/>
                <w:lang w:eastAsia="ja-JP"/>
              </w:rPr>
              <w:t>Công trình xây dựng bên trong</w:t>
            </w:r>
          </w:p>
        </w:tc>
        <w:tc>
          <w:tcPr>
            <w:tcW w:w="3690" w:type="dxa"/>
          </w:tcPr>
          <w:p w14:paraId="39013F7C" w14:textId="376B2F74" w:rsidR="00A9623B" w:rsidRDefault="009D4371" w:rsidP="00F51323">
            <w:pPr>
              <w:spacing w:before="60" w:after="60"/>
              <w:jc w:val="both"/>
              <w:rPr>
                <w:szCs w:val="22"/>
                <w:lang w:eastAsia="ja-JP"/>
              </w:rPr>
            </w:pPr>
            <w:r w:rsidRPr="00410798">
              <w:rPr>
                <w:szCs w:val="22"/>
                <w:lang w:eastAsia="ja-JP"/>
              </w:rPr>
              <w:t xml:space="preserve">0,2 từ khoảng cách gần nhất </w:t>
            </w:r>
            <w:r>
              <w:rPr>
                <w:szCs w:val="22"/>
                <w:lang w:eastAsia="ja-JP"/>
              </w:rPr>
              <w:t>trong đó có thể có</w:t>
            </w:r>
            <w:r w:rsidRPr="00410798">
              <w:rPr>
                <w:szCs w:val="22"/>
                <w:lang w:eastAsia="ja-JP"/>
              </w:rPr>
              <w:t xml:space="preserve"> </w:t>
            </w:r>
            <w:r w:rsidR="00D31DAE">
              <w:rPr>
                <w:szCs w:val="22"/>
                <w:lang w:eastAsia="ja-JP"/>
              </w:rPr>
              <w:t>hành khách</w:t>
            </w:r>
          </w:p>
        </w:tc>
        <w:tc>
          <w:tcPr>
            <w:tcW w:w="3420" w:type="dxa"/>
          </w:tcPr>
          <w:p w14:paraId="7FED5B9F" w14:textId="77777777" w:rsidR="00A9623B" w:rsidRDefault="009D4371" w:rsidP="00F51323">
            <w:pPr>
              <w:spacing w:before="60" w:after="60"/>
              <w:jc w:val="both"/>
              <w:rPr>
                <w:szCs w:val="22"/>
                <w:lang w:eastAsia="ja-JP"/>
              </w:rPr>
            </w:pPr>
            <w:r w:rsidRPr="009D4371">
              <w:rPr>
                <w:szCs w:val="22"/>
                <w:lang w:eastAsia="ja-JP"/>
              </w:rPr>
              <w:t>Thông thường, ranh giới được đánh dấu bằng tường hoặc hàng rào.</w:t>
            </w:r>
          </w:p>
        </w:tc>
      </w:tr>
    </w:tbl>
    <w:p w14:paraId="03BD34E5" w14:textId="66506355" w:rsidR="009D4371" w:rsidRPr="009D4371" w:rsidRDefault="009D4371" w:rsidP="009D4371">
      <w:pPr>
        <w:spacing w:before="120"/>
        <w:rPr>
          <w:szCs w:val="22"/>
          <w:lang w:eastAsia="ja-JP"/>
        </w:rPr>
      </w:pPr>
      <w:r w:rsidRPr="009D4371">
        <w:rPr>
          <w:szCs w:val="22"/>
          <w:lang w:eastAsia="ja-JP"/>
        </w:rPr>
        <w:t xml:space="preserve">Nên </w:t>
      </w:r>
      <w:r w:rsidR="007B6FC3">
        <w:rPr>
          <w:szCs w:val="22"/>
          <w:lang w:eastAsia="ja-JP"/>
        </w:rPr>
        <w:t>thực hiện</w:t>
      </w:r>
      <w:r w:rsidRPr="009D4371">
        <w:rPr>
          <w:szCs w:val="22"/>
          <w:lang w:eastAsia="ja-JP"/>
        </w:rPr>
        <w:t xml:space="preserve"> </w:t>
      </w:r>
      <w:r w:rsidR="007B6FC3" w:rsidRPr="00992EA3">
        <w:rPr>
          <w:szCs w:val="22"/>
          <w:lang w:eastAsia="ja-JP"/>
        </w:rPr>
        <w:t>đo đạc</w:t>
      </w:r>
      <w:r w:rsidRPr="009D4371">
        <w:rPr>
          <w:szCs w:val="22"/>
          <w:lang w:eastAsia="ja-JP"/>
        </w:rPr>
        <w:t xml:space="preserve"> trong đó cường độ dòng điện và cường độ </w:t>
      </w:r>
      <w:r w:rsidR="00787207">
        <w:rPr>
          <w:szCs w:val="22"/>
          <w:lang w:eastAsia="ja-JP"/>
        </w:rPr>
        <w:t xml:space="preserve">điện </w:t>
      </w:r>
      <w:r w:rsidRPr="009D4371">
        <w:rPr>
          <w:szCs w:val="22"/>
          <w:lang w:eastAsia="ja-JP"/>
        </w:rPr>
        <w:t xml:space="preserve">trường có tương quan để có thể </w:t>
      </w:r>
      <w:r w:rsidR="00787207">
        <w:rPr>
          <w:szCs w:val="22"/>
          <w:lang w:eastAsia="ja-JP"/>
        </w:rPr>
        <w:t>nhận diện</w:t>
      </w:r>
      <w:r w:rsidRPr="009D4371">
        <w:rPr>
          <w:szCs w:val="22"/>
          <w:lang w:eastAsia="ja-JP"/>
        </w:rPr>
        <w:t xml:space="preserve"> được giá trị lớn nhất của cường độ </w:t>
      </w:r>
      <w:r w:rsidR="00787207">
        <w:rPr>
          <w:szCs w:val="22"/>
          <w:lang w:eastAsia="ja-JP"/>
        </w:rPr>
        <w:t xml:space="preserve">điện </w:t>
      </w:r>
      <w:r w:rsidRPr="009D4371">
        <w:rPr>
          <w:szCs w:val="22"/>
          <w:lang w:eastAsia="ja-JP"/>
        </w:rPr>
        <w:t xml:space="preserve">trường. Nói chung, giá trị của dòng điện phụ thuộc vào loại hệ thống cấp </w:t>
      </w:r>
      <w:r w:rsidR="00787207">
        <w:rPr>
          <w:szCs w:val="22"/>
          <w:lang w:eastAsia="ja-JP"/>
        </w:rPr>
        <w:t>điện</w:t>
      </w:r>
      <w:r w:rsidRPr="009D4371">
        <w:rPr>
          <w:szCs w:val="22"/>
          <w:lang w:eastAsia="ja-JP"/>
        </w:rPr>
        <w:t xml:space="preserve">, khoảng cách từ trạm biến áp, số lượng đường ray song song và số lượng đoàn tàu. </w:t>
      </w:r>
      <w:r w:rsidR="00992EA3">
        <w:rPr>
          <w:szCs w:val="22"/>
          <w:lang w:eastAsia="ja-JP"/>
        </w:rPr>
        <w:t>V</w:t>
      </w:r>
      <w:r w:rsidR="00992EA3" w:rsidRPr="00992EA3">
        <w:rPr>
          <w:szCs w:val="22"/>
          <w:lang w:eastAsia="ja-JP"/>
        </w:rPr>
        <w:t>iệc đo đạc</w:t>
      </w:r>
      <w:r w:rsidRPr="009D4371">
        <w:rPr>
          <w:szCs w:val="22"/>
          <w:lang w:eastAsia="ja-JP"/>
        </w:rPr>
        <w:t xml:space="preserve"> có thể được thực hiện có tính đến các yếu tố này.</w:t>
      </w:r>
    </w:p>
    <w:p w14:paraId="0CA2E766" w14:textId="77777777" w:rsidR="009D4371" w:rsidRPr="009D4371" w:rsidRDefault="009D4371" w:rsidP="009D4371">
      <w:pPr>
        <w:rPr>
          <w:szCs w:val="22"/>
          <w:lang w:eastAsia="ja-JP"/>
        </w:rPr>
      </w:pPr>
      <w:r w:rsidRPr="009D4371">
        <w:rPr>
          <w:szCs w:val="22"/>
          <w:lang w:eastAsia="ja-JP"/>
        </w:rPr>
        <w:t xml:space="preserve">Hướng của trục đầu </w:t>
      </w:r>
      <w:r w:rsidR="00787207">
        <w:rPr>
          <w:szCs w:val="22"/>
          <w:lang w:eastAsia="ja-JP"/>
        </w:rPr>
        <w:t>đo</w:t>
      </w:r>
      <w:r w:rsidRPr="009D4371">
        <w:rPr>
          <w:szCs w:val="22"/>
          <w:lang w:eastAsia="ja-JP"/>
        </w:rPr>
        <w:t xml:space="preserve"> </w:t>
      </w:r>
      <w:r w:rsidR="00787207">
        <w:rPr>
          <w:szCs w:val="22"/>
          <w:lang w:eastAsia="ja-JP"/>
        </w:rPr>
        <w:t>đ</w:t>
      </w:r>
      <w:r w:rsidRPr="009D4371">
        <w:rPr>
          <w:szCs w:val="22"/>
          <w:lang w:eastAsia="ja-JP"/>
        </w:rPr>
        <w:t>iện trường cần được lưu ý đối với (các) đường</w:t>
      </w:r>
      <w:r w:rsidR="00787207">
        <w:rPr>
          <w:szCs w:val="22"/>
          <w:lang w:eastAsia="ja-JP"/>
        </w:rPr>
        <w:t xml:space="preserve"> ray</w:t>
      </w:r>
      <w:r w:rsidRPr="009D4371">
        <w:rPr>
          <w:szCs w:val="22"/>
          <w:lang w:eastAsia="ja-JP"/>
        </w:rPr>
        <w:t xml:space="preserve"> trong báo cáo thử nghiệm. Không có yêu cầu về hướng của trục.</w:t>
      </w:r>
    </w:p>
    <w:p w14:paraId="6093DBFD" w14:textId="77777777" w:rsidR="00787207" w:rsidRDefault="009D4371" w:rsidP="009D4371">
      <w:pPr>
        <w:rPr>
          <w:sz w:val="20"/>
          <w:szCs w:val="20"/>
          <w:lang w:eastAsia="ja-JP"/>
        </w:rPr>
      </w:pPr>
      <w:r w:rsidRPr="00787207">
        <w:rPr>
          <w:sz w:val="20"/>
          <w:szCs w:val="20"/>
          <w:lang w:eastAsia="ja-JP"/>
        </w:rPr>
        <w:t xml:space="preserve">CHÚ THÍCH: </w:t>
      </w:r>
    </w:p>
    <w:p w14:paraId="236B71FF" w14:textId="77777777" w:rsidR="00A9623B" w:rsidRPr="00787207" w:rsidRDefault="009D4371" w:rsidP="00787207">
      <w:pPr>
        <w:ind w:left="720"/>
        <w:rPr>
          <w:sz w:val="20"/>
          <w:szCs w:val="20"/>
          <w:lang w:eastAsia="ja-JP"/>
        </w:rPr>
      </w:pPr>
      <w:r w:rsidRPr="00787207">
        <w:rPr>
          <w:sz w:val="20"/>
          <w:szCs w:val="20"/>
          <w:lang w:eastAsia="ja-JP"/>
        </w:rPr>
        <w:t xml:space="preserve">Tính đẳng hướng của đầu </w:t>
      </w:r>
      <w:r w:rsidR="00787207">
        <w:rPr>
          <w:sz w:val="20"/>
          <w:szCs w:val="20"/>
          <w:lang w:eastAsia="ja-JP"/>
        </w:rPr>
        <w:t>đo điện</w:t>
      </w:r>
      <w:r w:rsidRPr="00787207">
        <w:rPr>
          <w:sz w:val="20"/>
          <w:szCs w:val="20"/>
          <w:lang w:eastAsia="ja-JP"/>
        </w:rPr>
        <w:t xml:space="preserve"> trường nói chung có độ lệch được đặc trưng bởi góc giữa trục của đầu </w:t>
      </w:r>
      <w:r w:rsidR="00787207">
        <w:rPr>
          <w:sz w:val="20"/>
          <w:szCs w:val="20"/>
          <w:lang w:eastAsia="ja-JP"/>
        </w:rPr>
        <w:t>đo</w:t>
      </w:r>
      <w:r w:rsidRPr="00787207">
        <w:rPr>
          <w:sz w:val="20"/>
          <w:szCs w:val="20"/>
          <w:lang w:eastAsia="ja-JP"/>
        </w:rPr>
        <w:t xml:space="preserve"> và hướng của từ trường.</w:t>
      </w:r>
    </w:p>
    <w:p w14:paraId="6C010B7E" w14:textId="77777777" w:rsidR="00787207" w:rsidRPr="00787207" w:rsidRDefault="00787207" w:rsidP="00787207">
      <w:pPr>
        <w:pStyle w:val="Heading3"/>
      </w:pPr>
      <w:r w:rsidRPr="00787207">
        <w:t xml:space="preserve">C.4.3 Khu vực gần các </w:t>
      </w:r>
      <w:r>
        <w:t>lắp đặt nguồn</w:t>
      </w:r>
      <w:r w:rsidRPr="00787207">
        <w:t xml:space="preserve"> điện cố định</w:t>
      </w:r>
    </w:p>
    <w:p w14:paraId="7F22C207" w14:textId="77777777" w:rsidR="00787207" w:rsidRPr="00787207" w:rsidRDefault="00787207" w:rsidP="00787207">
      <w:pPr>
        <w:rPr>
          <w:szCs w:val="22"/>
          <w:lang w:eastAsia="ja-JP"/>
        </w:rPr>
      </w:pPr>
      <w:r>
        <w:rPr>
          <w:szCs w:val="22"/>
          <w:lang w:eastAsia="ja-JP"/>
        </w:rPr>
        <w:t>N</w:t>
      </w:r>
      <w:r w:rsidRPr="00787207">
        <w:rPr>
          <w:szCs w:val="22"/>
          <w:lang w:eastAsia="ja-JP"/>
        </w:rPr>
        <w:t xml:space="preserve">ên thực hiện </w:t>
      </w:r>
      <w:r>
        <w:rPr>
          <w:szCs w:val="22"/>
          <w:lang w:eastAsia="ja-JP"/>
        </w:rPr>
        <w:t>p</w:t>
      </w:r>
      <w:r w:rsidRPr="00787207">
        <w:rPr>
          <w:szCs w:val="22"/>
          <w:lang w:eastAsia="ja-JP"/>
        </w:rPr>
        <w:t>hép đo ba điểm.</w:t>
      </w:r>
    </w:p>
    <w:p w14:paraId="737A7E0D" w14:textId="3F58C2D6" w:rsidR="00787207" w:rsidRPr="00787207" w:rsidRDefault="00992EA3" w:rsidP="00787207">
      <w:pPr>
        <w:rPr>
          <w:szCs w:val="22"/>
          <w:lang w:eastAsia="ja-JP"/>
        </w:rPr>
      </w:pPr>
      <w:r>
        <w:rPr>
          <w:szCs w:val="22"/>
          <w:lang w:eastAsia="ja-JP"/>
        </w:rPr>
        <w:t>V</w:t>
      </w:r>
      <w:r w:rsidRPr="00992EA3">
        <w:rPr>
          <w:szCs w:val="22"/>
          <w:lang w:eastAsia="ja-JP"/>
        </w:rPr>
        <w:t>iệc đo đạc</w:t>
      </w:r>
      <w:r w:rsidR="00787207" w:rsidRPr="00787207">
        <w:rPr>
          <w:szCs w:val="22"/>
          <w:lang w:eastAsia="ja-JP"/>
        </w:rPr>
        <w:t xml:space="preserve"> và/hoặc mô phỏng/tính toán phải được thực hiện ở vị trí gần nhất có thể (không bị hạn chế) đối với các nguồn phát xạ từ các lắp đặt nguồn điện cố định </w:t>
      </w:r>
      <w:r w:rsidR="00787207">
        <w:rPr>
          <w:szCs w:val="22"/>
          <w:lang w:eastAsia="ja-JP"/>
        </w:rPr>
        <w:t>trong đó có thể có</w:t>
      </w:r>
      <w:r w:rsidR="00787207" w:rsidRPr="00787207">
        <w:rPr>
          <w:szCs w:val="22"/>
          <w:lang w:eastAsia="ja-JP"/>
        </w:rPr>
        <w:t xml:space="preserve"> </w:t>
      </w:r>
      <w:r w:rsidR="00D31DAE">
        <w:rPr>
          <w:szCs w:val="22"/>
          <w:lang w:eastAsia="ja-JP"/>
        </w:rPr>
        <w:t>hành khách</w:t>
      </w:r>
      <w:r w:rsidR="00787207" w:rsidRPr="00787207">
        <w:rPr>
          <w:szCs w:val="22"/>
          <w:lang w:eastAsia="ja-JP"/>
        </w:rPr>
        <w:t xml:space="preserve"> (ví dụ như được đánh dấu trên sàn nhà hoặc được </w:t>
      </w:r>
      <w:r w:rsidR="00787207">
        <w:rPr>
          <w:szCs w:val="22"/>
          <w:lang w:eastAsia="ja-JP"/>
        </w:rPr>
        <w:t>cung cấp</w:t>
      </w:r>
      <w:r w:rsidR="00787207" w:rsidRPr="00787207">
        <w:rPr>
          <w:szCs w:val="22"/>
          <w:lang w:eastAsia="ja-JP"/>
        </w:rPr>
        <w:t xml:space="preserve"> bởi hàng rào/tường).</w:t>
      </w:r>
    </w:p>
    <w:p w14:paraId="3D42AE23" w14:textId="5863A8AF" w:rsidR="00787207" w:rsidRPr="00787207" w:rsidRDefault="00787207" w:rsidP="00787207">
      <w:pPr>
        <w:rPr>
          <w:szCs w:val="22"/>
          <w:lang w:eastAsia="ja-JP"/>
        </w:rPr>
      </w:pPr>
      <w:r w:rsidRPr="00787207">
        <w:rPr>
          <w:szCs w:val="22"/>
          <w:lang w:eastAsia="ja-JP"/>
        </w:rPr>
        <w:t xml:space="preserve">Khoảng cách </w:t>
      </w:r>
      <w:r>
        <w:rPr>
          <w:szCs w:val="22"/>
          <w:lang w:eastAsia="ja-JP"/>
        </w:rPr>
        <w:t xml:space="preserve">theo phương </w:t>
      </w:r>
      <w:r w:rsidRPr="00787207">
        <w:rPr>
          <w:szCs w:val="22"/>
          <w:lang w:eastAsia="ja-JP"/>
        </w:rPr>
        <w:t xml:space="preserve">ngang phải là 0,2 m hoặc khoảng cách </w:t>
      </w:r>
      <w:r>
        <w:rPr>
          <w:szCs w:val="22"/>
          <w:lang w:eastAsia="ja-JP"/>
        </w:rPr>
        <w:t xml:space="preserve">theo phương </w:t>
      </w:r>
      <w:r w:rsidRPr="00787207">
        <w:rPr>
          <w:szCs w:val="22"/>
          <w:lang w:eastAsia="ja-JP"/>
        </w:rPr>
        <w:t xml:space="preserve">ngang gần nhất có thể (&gt; 0,2 m) </w:t>
      </w:r>
      <w:r>
        <w:rPr>
          <w:szCs w:val="22"/>
          <w:lang w:eastAsia="ja-JP"/>
        </w:rPr>
        <w:t>trong đó có thể có</w:t>
      </w:r>
      <w:r w:rsidRPr="00787207">
        <w:rPr>
          <w:szCs w:val="22"/>
          <w:lang w:eastAsia="ja-JP"/>
        </w:rPr>
        <w:t xml:space="preserve"> </w:t>
      </w:r>
      <w:r w:rsidR="00D31DAE">
        <w:rPr>
          <w:szCs w:val="22"/>
          <w:lang w:eastAsia="ja-JP"/>
        </w:rPr>
        <w:t>hành khách</w:t>
      </w:r>
      <w:r w:rsidRPr="00787207">
        <w:rPr>
          <w:szCs w:val="22"/>
          <w:lang w:eastAsia="ja-JP"/>
        </w:rPr>
        <w:t>.</w:t>
      </w:r>
    </w:p>
    <w:p w14:paraId="421F4078" w14:textId="77777777" w:rsidR="00787207" w:rsidRPr="00787207" w:rsidRDefault="00787207" w:rsidP="00787207">
      <w:pPr>
        <w:rPr>
          <w:szCs w:val="22"/>
          <w:lang w:eastAsia="ja-JP"/>
        </w:rPr>
      </w:pPr>
      <w:r w:rsidRPr="00787207">
        <w:rPr>
          <w:szCs w:val="22"/>
          <w:lang w:eastAsia="ja-JP"/>
        </w:rPr>
        <w:t>Phép đo năm điểm phải được thực hiện ở những nơi có thể tiếp cận được khu vực phía trên lắp đặt nguồn điện cố định và nơi không có gì bất thường khi một người có thể nằm trên sàn.</w:t>
      </w:r>
    </w:p>
    <w:p w14:paraId="43F90792" w14:textId="77777777" w:rsidR="001762CD" w:rsidRDefault="00787207" w:rsidP="00787207">
      <w:pPr>
        <w:rPr>
          <w:szCs w:val="22"/>
          <w:lang w:eastAsia="ja-JP"/>
        </w:rPr>
      </w:pPr>
      <w:r w:rsidRPr="00787207">
        <w:rPr>
          <w:szCs w:val="22"/>
          <w:lang w:eastAsia="ja-JP"/>
        </w:rPr>
        <w:t>Trong trường hợp bất thường khi một người nằm trên sàn, nên thực hiện phép đo ba điểm bình thường.</w:t>
      </w:r>
    </w:p>
    <w:p w14:paraId="43A44CEC" w14:textId="77777777" w:rsidR="004641BF" w:rsidRPr="004641BF" w:rsidRDefault="004641BF" w:rsidP="004641BF">
      <w:pPr>
        <w:pStyle w:val="Heading3"/>
      </w:pPr>
      <w:r w:rsidRPr="004641BF">
        <w:t xml:space="preserve">C.4.4 </w:t>
      </w:r>
      <w:r>
        <w:t>Ke ga</w:t>
      </w:r>
    </w:p>
    <w:p w14:paraId="1127CE42" w14:textId="77777777" w:rsidR="004641BF" w:rsidRPr="00787207" w:rsidRDefault="004641BF" w:rsidP="004641BF">
      <w:pPr>
        <w:rPr>
          <w:szCs w:val="22"/>
          <w:lang w:eastAsia="ja-JP"/>
        </w:rPr>
      </w:pPr>
      <w:r>
        <w:rPr>
          <w:szCs w:val="22"/>
          <w:lang w:eastAsia="ja-JP"/>
        </w:rPr>
        <w:t>N</w:t>
      </w:r>
      <w:r w:rsidRPr="00787207">
        <w:rPr>
          <w:szCs w:val="22"/>
          <w:lang w:eastAsia="ja-JP"/>
        </w:rPr>
        <w:t xml:space="preserve">ên thực hiện </w:t>
      </w:r>
      <w:r>
        <w:rPr>
          <w:szCs w:val="22"/>
          <w:lang w:eastAsia="ja-JP"/>
        </w:rPr>
        <w:t>p</w:t>
      </w:r>
      <w:r w:rsidRPr="00787207">
        <w:rPr>
          <w:szCs w:val="22"/>
          <w:lang w:eastAsia="ja-JP"/>
        </w:rPr>
        <w:t>hép đo ba điểm.</w:t>
      </w:r>
    </w:p>
    <w:p w14:paraId="3F206942" w14:textId="30B90F72" w:rsidR="004641BF" w:rsidRPr="004641BF" w:rsidRDefault="004641BF" w:rsidP="004641BF">
      <w:pPr>
        <w:rPr>
          <w:szCs w:val="22"/>
          <w:lang w:eastAsia="ja-JP"/>
        </w:rPr>
      </w:pPr>
      <w:r w:rsidRPr="004641BF">
        <w:rPr>
          <w:szCs w:val="22"/>
          <w:lang w:eastAsia="ja-JP"/>
        </w:rPr>
        <w:t xml:space="preserve">Trên </w:t>
      </w:r>
      <w:r>
        <w:rPr>
          <w:szCs w:val="22"/>
          <w:lang w:eastAsia="ja-JP"/>
        </w:rPr>
        <w:t>ke ga</w:t>
      </w:r>
      <w:r w:rsidRPr="004641BF">
        <w:rPr>
          <w:szCs w:val="22"/>
          <w:lang w:eastAsia="ja-JP"/>
        </w:rPr>
        <w:t xml:space="preserve">, cao </w:t>
      </w:r>
      <w:r w:rsidR="007B6FC3">
        <w:rPr>
          <w:szCs w:val="22"/>
          <w:lang w:eastAsia="ja-JP"/>
        </w:rPr>
        <w:t>độ đo đạc</w:t>
      </w:r>
      <w:r w:rsidRPr="004641BF">
        <w:rPr>
          <w:szCs w:val="22"/>
          <w:lang w:eastAsia="ja-JP"/>
        </w:rPr>
        <w:t xml:space="preserve"> và/hoặc mô phỏng/tính toán trên </w:t>
      </w:r>
      <w:r>
        <w:rPr>
          <w:szCs w:val="22"/>
          <w:lang w:eastAsia="ja-JP"/>
        </w:rPr>
        <w:t>cao độ</w:t>
      </w:r>
      <w:r w:rsidRPr="004641BF">
        <w:rPr>
          <w:szCs w:val="22"/>
          <w:lang w:eastAsia="ja-JP"/>
        </w:rPr>
        <w:t xml:space="preserve"> của </w:t>
      </w:r>
      <w:r>
        <w:rPr>
          <w:szCs w:val="22"/>
          <w:lang w:eastAsia="ja-JP"/>
        </w:rPr>
        <w:t>ke ga</w:t>
      </w:r>
      <w:r w:rsidRPr="004641BF">
        <w:rPr>
          <w:szCs w:val="22"/>
          <w:lang w:eastAsia="ja-JP"/>
        </w:rPr>
        <w:t xml:space="preserve"> được đưa ra</w:t>
      </w:r>
      <w:r w:rsidR="00285EAC">
        <w:rPr>
          <w:szCs w:val="22"/>
          <w:lang w:eastAsia="ja-JP"/>
        </w:rPr>
        <w:t xml:space="preserve"> là</w:t>
      </w:r>
      <w:r w:rsidRPr="004641BF">
        <w:rPr>
          <w:szCs w:val="22"/>
          <w:lang w:eastAsia="ja-JP"/>
        </w:rPr>
        <w:t>: 0,5 m, 1,0 m và 1,5 m áp dụng tương ứng với IEC 62110.</w:t>
      </w:r>
    </w:p>
    <w:p w14:paraId="5972D40E" w14:textId="29529C49" w:rsidR="004641BF" w:rsidRPr="004641BF" w:rsidRDefault="004641BF" w:rsidP="004641BF">
      <w:pPr>
        <w:rPr>
          <w:szCs w:val="22"/>
          <w:lang w:eastAsia="ja-JP"/>
        </w:rPr>
      </w:pPr>
      <w:r w:rsidRPr="004641BF">
        <w:rPr>
          <w:szCs w:val="22"/>
          <w:lang w:eastAsia="ja-JP"/>
        </w:rPr>
        <w:lastRenderedPageBreak/>
        <w:t xml:space="preserve">Khoảng cách </w:t>
      </w:r>
      <w:r>
        <w:rPr>
          <w:szCs w:val="22"/>
          <w:lang w:eastAsia="ja-JP"/>
        </w:rPr>
        <w:t xml:space="preserve">theo phương </w:t>
      </w:r>
      <w:r w:rsidRPr="004641BF">
        <w:rPr>
          <w:szCs w:val="22"/>
          <w:lang w:eastAsia="ja-JP"/>
        </w:rPr>
        <w:t xml:space="preserve">ngang phải là 0,3 m hoặc khoảng cách </w:t>
      </w:r>
      <w:r>
        <w:rPr>
          <w:szCs w:val="22"/>
          <w:lang w:eastAsia="ja-JP"/>
        </w:rPr>
        <w:t>theo phương</w:t>
      </w:r>
      <w:r w:rsidRPr="004641BF">
        <w:rPr>
          <w:szCs w:val="22"/>
          <w:lang w:eastAsia="ja-JP"/>
        </w:rPr>
        <w:t xml:space="preserve"> ngang gần nhất có thể (&gt; 0,3 m) tính từ mép của </w:t>
      </w:r>
      <w:r>
        <w:rPr>
          <w:szCs w:val="22"/>
          <w:lang w:eastAsia="ja-JP"/>
        </w:rPr>
        <w:t>ke ga</w:t>
      </w:r>
      <w:r w:rsidRPr="004641BF">
        <w:rPr>
          <w:szCs w:val="22"/>
          <w:lang w:eastAsia="ja-JP"/>
        </w:rPr>
        <w:t xml:space="preserve"> </w:t>
      </w:r>
      <w:r>
        <w:rPr>
          <w:szCs w:val="22"/>
          <w:lang w:eastAsia="ja-JP"/>
        </w:rPr>
        <w:t>trong đó có thể có</w:t>
      </w:r>
      <w:r w:rsidRPr="00787207">
        <w:rPr>
          <w:szCs w:val="22"/>
          <w:lang w:eastAsia="ja-JP"/>
        </w:rPr>
        <w:t xml:space="preserve"> </w:t>
      </w:r>
      <w:r w:rsidR="00D31DAE">
        <w:rPr>
          <w:szCs w:val="22"/>
          <w:lang w:eastAsia="ja-JP"/>
        </w:rPr>
        <w:t>hành khách</w:t>
      </w:r>
      <w:r w:rsidRPr="004641BF">
        <w:rPr>
          <w:szCs w:val="22"/>
          <w:lang w:eastAsia="ja-JP"/>
        </w:rPr>
        <w:t>.</w:t>
      </w:r>
    </w:p>
    <w:p w14:paraId="253DF714" w14:textId="11149C4F" w:rsidR="00787207" w:rsidRDefault="004641BF" w:rsidP="004641BF">
      <w:pPr>
        <w:rPr>
          <w:szCs w:val="22"/>
          <w:lang w:eastAsia="ja-JP"/>
        </w:rPr>
      </w:pPr>
      <w:r w:rsidRPr="004641BF">
        <w:rPr>
          <w:szCs w:val="22"/>
          <w:lang w:eastAsia="ja-JP"/>
        </w:rPr>
        <w:t xml:space="preserve">Cách bố trí </w:t>
      </w:r>
      <w:r w:rsidR="007B6FC3">
        <w:rPr>
          <w:szCs w:val="22"/>
          <w:lang w:eastAsia="ja-JP"/>
        </w:rPr>
        <w:t>v</w:t>
      </w:r>
      <w:r w:rsidR="007B6FC3" w:rsidRPr="00992EA3">
        <w:rPr>
          <w:szCs w:val="22"/>
          <w:lang w:eastAsia="ja-JP"/>
        </w:rPr>
        <w:t>iệc đo đạc</w:t>
      </w:r>
      <w:r w:rsidRPr="004641BF">
        <w:rPr>
          <w:szCs w:val="22"/>
          <w:lang w:eastAsia="ja-JP"/>
        </w:rPr>
        <w:t xml:space="preserve"> phải giống như trong </w:t>
      </w:r>
      <w:r>
        <w:rPr>
          <w:szCs w:val="22"/>
          <w:lang w:eastAsia="ja-JP"/>
        </w:rPr>
        <w:t xml:space="preserve">Điều </w:t>
      </w:r>
      <w:r w:rsidRPr="004641BF">
        <w:rPr>
          <w:szCs w:val="22"/>
          <w:lang w:eastAsia="ja-JP"/>
        </w:rPr>
        <w:t>C.4.2.</w:t>
      </w:r>
    </w:p>
    <w:p w14:paraId="553C7383" w14:textId="77777777" w:rsidR="004641BF" w:rsidRPr="004641BF" w:rsidRDefault="004641BF" w:rsidP="004641BF">
      <w:pPr>
        <w:pStyle w:val="Heading3"/>
      </w:pPr>
      <w:r w:rsidRPr="004641BF">
        <w:t>C.4.5 Quy trình tìm ra điểm đo</w:t>
      </w:r>
    </w:p>
    <w:p w14:paraId="0B2839BE" w14:textId="479B1D95" w:rsidR="004641BF" w:rsidRPr="004641BF" w:rsidRDefault="007B6FC3" w:rsidP="004641BF">
      <w:pPr>
        <w:rPr>
          <w:szCs w:val="22"/>
          <w:lang w:eastAsia="ja-JP"/>
        </w:rPr>
      </w:pPr>
      <w:r>
        <w:rPr>
          <w:szCs w:val="22"/>
          <w:lang w:eastAsia="ja-JP"/>
        </w:rPr>
        <w:t>V</w:t>
      </w:r>
      <w:r w:rsidRPr="007B6FC3">
        <w:rPr>
          <w:szCs w:val="22"/>
          <w:lang w:eastAsia="ja-JP"/>
        </w:rPr>
        <w:t>iệc đo đạc</w:t>
      </w:r>
      <w:r w:rsidR="004641BF" w:rsidRPr="004641BF">
        <w:rPr>
          <w:szCs w:val="22"/>
          <w:lang w:eastAsia="ja-JP"/>
        </w:rPr>
        <w:t xml:space="preserve"> nên được thực hiện tại </w:t>
      </w:r>
      <w:r w:rsidR="004641BF">
        <w:rPr>
          <w:szCs w:val="22"/>
          <w:lang w:eastAsia="ja-JP"/>
        </w:rPr>
        <w:t>vị trí</w:t>
      </w:r>
      <w:r w:rsidR="004641BF" w:rsidRPr="004641BF">
        <w:rPr>
          <w:szCs w:val="22"/>
          <w:lang w:eastAsia="ja-JP"/>
        </w:rPr>
        <w:t xml:space="preserve">/điểm mà mức </w:t>
      </w:r>
      <w:r w:rsidR="004641BF">
        <w:rPr>
          <w:szCs w:val="22"/>
          <w:lang w:eastAsia="ja-JP"/>
        </w:rPr>
        <w:t xml:space="preserve">điện </w:t>
      </w:r>
      <w:r w:rsidR="004641BF" w:rsidRPr="004641BF">
        <w:rPr>
          <w:szCs w:val="22"/>
          <w:lang w:eastAsia="ja-JP"/>
        </w:rPr>
        <w:t xml:space="preserve">trường sẽ là tối đa hoặc </w:t>
      </w:r>
      <w:r w:rsidR="004641BF">
        <w:rPr>
          <w:szCs w:val="22"/>
          <w:lang w:eastAsia="ja-JP"/>
        </w:rPr>
        <w:t>tại vị trí</w:t>
      </w:r>
      <w:r w:rsidR="004641BF" w:rsidRPr="004641BF">
        <w:rPr>
          <w:szCs w:val="22"/>
          <w:lang w:eastAsia="ja-JP"/>
        </w:rPr>
        <w:t>/điểm quan tâm.</w:t>
      </w:r>
    </w:p>
    <w:p w14:paraId="213BD6A3" w14:textId="77777777" w:rsidR="004641BF" w:rsidRDefault="004641BF" w:rsidP="004641BF">
      <w:pPr>
        <w:rPr>
          <w:sz w:val="20"/>
          <w:szCs w:val="20"/>
          <w:lang w:eastAsia="ja-JP"/>
        </w:rPr>
      </w:pPr>
      <w:r w:rsidRPr="004641BF">
        <w:rPr>
          <w:sz w:val="20"/>
          <w:szCs w:val="20"/>
          <w:lang w:eastAsia="ja-JP"/>
        </w:rPr>
        <w:t xml:space="preserve">CHÚ THÍCH: </w:t>
      </w:r>
    </w:p>
    <w:p w14:paraId="0FA5EFED" w14:textId="77777777" w:rsidR="004641BF" w:rsidRPr="004641BF" w:rsidRDefault="004641BF" w:rsidP="004641BF">
      <w:pPr>
        <w:ind w:left="720"/>
        <w:rPr>
          <w:sz w:val="20"/>
          <w:szCs w:val="20"/>
          <w:lang w:eastAsia="ja-JP"/>
        </w:rPr>
      </w:pPr>
      <w:r w:rsidRPr="004641BF">
        <w:rPr>
          <w:sz w:val="20"/>
          <w:szCs w:val="20"/>
          <w:lang w:eastAsia="ja-JP"/>
        </w:rPr>
        <w:t xml:space="preserve">Vị trí hoặc điểm đo có nghĩa là: vị trí đo của </w:t>
      </w:r>
      <w:r>
        <w:rPr>
          <w:sz w:val="20"/>
          <w:szCs w:val="20"/>
          <w:lang w:eastAsia="ja-JP"/>
        </w:rPr>
        <w:t>một tuyến mở</w:t>
      </w:r>
      <w:r w:rsidRPr="004641BF">
        <w:rPr>
          <w:sz w:val="20"/>
          <w:szCs w:val="20"/>
          <w:lang w:eastAsia="ja-JP"/>
        </w:rPr>
        <w:t xml:space="preserve"> và </w:t>
      </w:r>
      <w:r>
        <w:rPr>
          <w:sz w:val="20"/>
          <w:szCs w:val="20"/>
          <w:lang w:eastAsia="ja-JP"/>
        </w:rPr>
        <w:t>ke ga</w:t>
      </w:r>
      <w:r w:rsidRPr="004641BF">
        <w:rPr>
          <w:sz w:val="20"/>
          <w:szCs w:val="20"/>
          <w:lang w:eastAsia="ja-JP"/>
        </w:rPr>
        <w:t xml:space="preserve"> </w:t>
      </w:r>
      <w:r>
        <w:rPr>
          <w:sz w:val="20"/>
          <w:szCs w:val="20"/>
          <w:lang w:eastAsia="ja-JP"/>
        </w:rPr>
        <w:t>đối với</w:t>
      </w:r>
      <w:r w:rsidRPr="004641BF">
        <w:rPr>
          <w:sz w:val="20"/>
          <w:szCs w:val="20"/>
          <w:lang w:eastAsia="ja-JP"/>
        </w:rPr>
        <w:t xml:space="preserve"> với hướng đường ray, điểm đo của lắp đặt nguồn điện cố định.</w:t>
      </w:r>
    </w:p>
    <w:p w14:paraId="6BF2203A" w14:textId="77777777" w:rsidR="004641BF" w:rsidRPr="004641BF" w:rsidRDefault="004641BF" w:rsidP="004641BF">
      <w:pPr>
        <w:rPr>
          <w:szCs w:val="22"/>
          <w:lang w:eastAsia="ja-JP"/>
        </w:rPr>
      </w:pPr>
      <w:r w:rsidRPr="004641BF">
        <w:rPr>
          <w:szCs w:val="22"/>
          <w:lang w:eastAsia="ja-JP"/>
        </w:rPr>
        <w:t>Chỉ có thể bỏ qua các điều kiện sau đối với việc lựa chọn điểm đo trên tuyến đường sắt mở nếu áp dụng Phụ lục C:</w:t>
      </w:r>
    </w:p>
    <w:p w14:paraId="42CB35B3" w14:textId="77777777" w:rsidR="004641BF" w:rsidRPr="004641BF" w:rsidRDefault="004641BF" w:rsidP="00AE45EC">
      <w:pPr>
        <w:pStyle w:val="ListParagraph"/>
        <w:numPr>
          <w:ilvl w:val="0"/>
          <w:numId w:val="18"/>
        </w:numPr>
        <w:rPr>
          <w:szCs w:val="22"/>
          <w:lang w:eastAsia="ja-JP"/>
        </w:rPr>
      </w:pPr>
      <w:r w:rsidRPr="004641BF">
        <w:rPr>
          <w:szCs w:val="22"/>
          <w:lang w:eastAsia="ja-JP"/>
        </w:rPr>
        <w:t>khoảng cách từ lắp đặt nguồn điện cố định đến điểm đo,</w:t>
      </w:r>
    </w:p>
    <w:p w14:paraId="08D7EBC6" w14:textId="77777777" w:rsidR="00787207" w:rsidRPr="004641BF" w:rsidRDefault="004641BF" w:rsidP="00AE45EC">
      <w:pPr>
        <w:pStyle w:val="ListParagraph"/>
        <w:numPr>
          <w:ilvl w:val="0"/>
          <w:numId w:val="18"/>
        </w:numPr>
        <w:rPr>
          <w:szCs w:val="22"/>
          <w:lang w:eastAsia="ja-JP"/>
        </w:rPr>
      </w:pPr>
      <w:r w:rsidRPr="004641BF">
        <w:rPr>
          <w:szCs w:val="22"/>
          <w:lang w:eastAsia="ja-JP"/>
        </w:rPr>
        <w:t xml:space="preserve">vị trí của các </w:t>
      </w:r>
      <w:r>
        <w:rPr>
          <w:szCs w:val="22"/>
          <w:lang w:eastAsia="ja-JP"/>
        </w:rPr>
        <w:t xml:space="preserve">đầu máy </w:t>
      </w:r>
      <w:r w:rsidRPr="004641BF">
        <w:rPr>
          <w:szCs w:val="22"/>
          <w:lang w:eastAsia="ja-JP"/>
        </w:rPr>
        <w:t xml:space="preserve">toa xe </w:t>
      </w:r>
      <w:r>
        <w:rPr>
          <w:szCs w:val="22"/>
          <w:lang w:eastAsia="ja-JP"/>
        </w:rPr>
        <w:t xml:space="preserve">điện </w:t>
      </w:r>
      <w:r w:rsidRPr="004641BF">
        <w:rPr>
          <w:szCs w:val="22"/>
          <w:lang w:eastAsia="ja-JP"/>
        </w:rPr>
        <w:t xml:space="preserve">đang hoạt động đối với </w:t>
      </w:r>
      <w:r w:rsidR="003E72AC">
        <w:rPr>
          <w:szCs w:val="22"/>
          <w:lang w:eastAsia="ja-JP"/>
        </w:rPr>
        <w:t>lắp đặt nguồn điện cố định</w:t>
      </w:r>
      <w:r w:rsidRPr="004641BF">
        <w:rPr>
          <w:szCs w:val="22"/>
          <w:lang w:eastAsia="ja-JP"/>
        </w:rPr>
        <w:t xml:space="preserve"> và điể</w:t>
      </w:r>
      <w:r>
        <w:rPr>
          <w:szCs w:val="22"/>
          <w:lang w:eastAsia="ja-JP"/>
        </w:rPr>
        <w:t>m đo</w:t>
      </w:r>
      <w:r w:rsidRPr="004641BF">
        <w:rPr>
          <w:szCs w:val="22"/>
          <w:lang w:eastAsia="ja-JP"/>
        </w:rPr>
        <w:t>.</w:t>
      </w:r>
    </w:p>
    <w:p w14:paraId="5E7CB2F1" w14:textId="77777777" w:rsidR="004641BF" w:rsidRPr="004641BF" w:rsidRDefault="004641BF" w:rsidP="004641BF">
      <w:pPr>
        <w:rPr>
          <w:szCs w:val="22"/>
          <w:lang w:eastAsia="ja-JP"/>
        </w:rPr>
      </w:pPr>
      <w:r w:rsidRPr="004641BF">
        <w:rPr>
          <w:szCs w:val="22"/>
          <w:lang w:eastAsia="ja-JP"/>
        </w:rPr>
        <w:t xml:space="preserve">Tuy nhiên, cần xem xét </w:t>
      </w:r>
      <w:r w:rsidR="007003D0">
        <w:rPr>
          <w:szCs w:val="22"/>
          <w:lang w:eastAsia="ja-JP"/>
        </w:rPr>
        <w:t xml:space="preserve">các </w:t>
      </w:r>
      <w:r w:rsidRPr="004641BF">
        <w:rPr>
          <w:szCs w:val="22"/>
          <w:lang w:eastAsia="ja-JP"/>
        </w:rPr>
        <w:t xml:space="preserve">lắp đặt nguồn điện cố định và đầu </w:t>
      </w:r>
      <w:r w:rsidR="007003D0">
        <w:rPr>
          <w:szCs w:val="22"/>
          <w:lang w:eastAsia="ja-JP"/>
        </w:rPr>
        <w:t>máy toa xe</w:t>
      </w:r>
      <w:r w:rsidRPr="004641BF">
        <w:rPr>
          <w:szCs w:val="22"/>
          <w:lang w:eastAsia="ja-JP"/>
        </w:rPr>
        <w:t xml:space="preserve"> điện</w:t>
      </w:r>
      <w:r w:rsidR="007003D0">
        <w:rPr>
          <w:szCs w:val="22"/>
          <w:lang w:eastAsia="ja-JP"/>
        </w:rPr>
        <w:t xml:space="preserve"> hoạt động</w:t>
      </w:r>
      <w:r w:rsidRPr="004641BF">
        <w:rPr>
          <w:szCs w:val="22"/>
          <w:lang w:eastAsia="ja-JP"/>
        </w:rPr>
        <w:t xml:space="preserve"> có thể làm nhiễu từ trường cần đo trong quá trình đo</w:t>
      </w:r>
      <w:r w:rsidR="007003D0">
        <w:rPr>
          <w:szCs w:val="22"/>
          <w:lang w:eastAsia="ja-JP"/>
        </w:rPr>
        <w:t xml:space="preserve"> đạc</w:t>
      </w:r>
      <w:r w:rsidRPr="004641BF">
        <w:rPr>
          <w:szCs w:val="22"/>
          <w:lang w:eastAsia="ja-JP"/>
        </w:rPr>
        <w:t>.</w:t>
      </w:r>
    </w:p>
    <w:p w14:paraId="70E9A13D" w14:textId="7512FFD9" w:rsidR="004641BF" w:rsidRPr="004641BF" w:rsidRDefault="004641BF" w:rsidP="004641BF">
      <w:pPr>
        <w:rPr>
          <w:szCs w:val="22"/>
          <w:lang w:eastAsia="ja-JP"/>
        </w:rPr>
      </w:pPr>
      <w:r w:rsidRPr="004641BF">
        <w:rPr>
          <w:szCs w:val="22"/>
          <w:lang w:eastAsia="ja-JP"/>
        </w:rPr>
        <w:t xml:space="preserve">Phương pháp tìm ra </w:t>
      </w:r>
      <w:r w:rsidR="007003D0">
        <w:rPr>
          <w:szCs w:val="22"/>
          <w:lang w:eastAsia="ja-JP"/>
        </w:rPr>
        <w:t>vị trí</w:t>
      </w:r>
      <w:r w:rsidRPr="004641BF">
        <w:rPr>
          <w:szCs w:val="22"/>
          <w:lang w:eastAsia="ja-JP"/>
        </w:rPr>
        <w:t>/điểm cần đáp ứng các tiêu chí kỹ thuật cụ thể của quốc gia, tiêu chuẩn phù hợp hoặc phương pháp khác được xác minh. Mô phỏng hoặc tính toán quy định trong Phụ lục A là một phương pháp hữu ích, tuy nhiên không phải là bắt buộc nếu áp dụng Phụ lục C.</w:t>
      </w:r>
    </w:p>
    <w:p w14:paraId="4DDB8B42" w14:textId="77777777" w:rsidR="004641BF" w:rsidRPr="004641BF" w:rsidRDefault="004641BF" w:rsidP="004641BF">
      <w:pPr>
        <w:rPr>
          <w:szCs w:val="22"/>
          <w:lang w:eastAsia="ja-JP"/>
        </w:rPr>
      </w:pPr>
      <w:r w:rsidRPr="004641BF">
        <w:rPr>
          <w:szCs w:val="22"/>
          <w:lang w:eastAsia="ja-JP"/>
        </w:rPr>
        <w:t>Sau đây là các phương pháp ví dụ:</w:t>
      </w:r>
    </w:p>
    <w:p w14:paraId="7A7A449B" w14:textId="77777777" w:rsidR="004641BF" w:rsidRPr="004641BF" w:rsidRDefault="004641BF" w:rsidP="00AE45EC">
      <w:pPr>
        <w:pStyle w:val="ListParagraph"/>
        <w:numPr>
          <w:ilvl w:val="0"/>
          <w:numId w:val="18"/>
        </w:numPr>
        <w:rPr>
          <w:szCs w:val="22"/>
          <w:lang w:eastAsia="ja-JP"/>
        </w:rPr>
      </w:pPr>
      <w:r w:rsidRPr="004641BF">
        <w:rPr>
          <w:szCs w:val="22"/>
          <w:lang w:eastAsia="ja-JP"/>
        </w:rPr>
        <w:t xml:space="preserve">Sử dụng mô phỏng hoặc tính toán (phương pháp </w:t>
      </w:r>
      <w:r w:rsidR="007003D0">
        <w:rPr>
          <w:szCs w:val="22"/>
          <w:lang w:eastAsia="ja-JP"/>
        </w:rPr>
        <w:t>quy định</w:t>
      </w:r>
      <w:r w:rsidRPr="004641BF">
        <w:rPr>
          <w:szCs w:val="22"/>
          <w:lang w:eastAsia="ja-JP"/>
        </w:rPr>
        <w:t xml:space="preserve"> trong </w:t>
      </w:r>
      <w:r w:rsidR="007003D0">
        <w:rPr>
          <w:szCs w:val="22"/>
          <w:lang w:eastAsia="ja-JP"/>
        </w:rPr>
        <w:t xml:space="preserve">Điều </w:t>
      </w:r>
      <w:r w:rsidRPr="004641BF">
        <w:rPr>
          <w:szCs w:val="22"/>
          <w:lang w:eastAsia="ja-JP"/>
        </w:rPr>
        <w:t>A.3.1 hoặc phương pháp khác).</w:t>
      </w:r>
    </w:p>
    <w:p w14:paraId="3FA6E226" w14:textId="77777777" w:rsidR="004641BF" w:rsidRPr="004641BF" w:rsidRDefault="004641BF" w:rsidP="00AE45EC">
      <w:pPr>
        <w:pStyle w:val="ListParagraph"/>
        <w:numPr>
          <w:ilvl w:val="0"/>
          <w:numId w:val="18"/>
        </w:numPr>
        <w:rPr>
          <w:szCs w:val="22"/>
          <w:lang w:eastAsia="ja-JP"/>
        </w:rPr>
      </w:pPr>
      <w:r w:rsidRPr="004641BF">
        <w:rPr>
          <w:szCs w:val="22"/>
          <w:lang w:eastAsia="ja-JP"/>
        </w:rPr>
        <w:t>Phương pháp quy định trong IEC 62110.</w:t>
      </w:r>
    </w:p>
    <w:p w14:paraId="003E9EC1" w14:textId="553CD646" w:rsidR="00787207" w:rsidRDefault="004641BF" w:rsidP="00AE45EC">
      <w:pPr>
        <w:pStyle w:val="ListParagraph"/>
        <w:numPr>
          <w:ilvl w:val="0"/>
          <w:numId w:val="18"/>
        </w:numPr>
        <w:rPr>
          <w:szCs w:val="22"/>
          <w:lang w:eastAsia="ja-JP"/>
        </w:rPr>
      </w:pPr>
      <w:r w:rsidRPr="004641BF">
        <w:rPr>
          <w:szCs w:val="22"/>
          <w:lang w:eastAsia="ja-JP"/>
        </w:rPr>
        <w:t xml:space="preserve">Được đưa ra bởi </w:t>
      </w:r>
      <w:r w:rsidR="00285EAC">
        <w:rPr>
          <w:szCs w:val="22"/>
          <w:lang w:eastAsia="ja-JP"/>
        </w:rPr>
        <w:t>văn bản quy phạm pháp luật</w:t>
      </w:r>
      <w:r w:rsidRPr="004641BF">
        <w:rPr>
          <w:szCs w:val="22"/>
          <w:lang w:eastAsia="ja-JP"/>
        </w:rPr>
        <w:t xml:space="preserve"> quốc gia, tiêu chí kỹ thuật hoặc các bên liên quan khác.</w:t>
      </w:r>
    </w:p>
    <w:p w14:paraId="7D5D0882" w14:textId="77777777" w:rsidR="004641BF" w:rsidRDefault="004641BF" w:rsidP="00515528">
      <w:pPr>
        <w:rPr>
          <w:szCs w:val="22"/>
          <w:lang w:eastAsia="ja-JP"/>
        </w:rPr>
      </w:pPr>
    </w:p>
    <w:p w14:paraId="751C5E7B" w14:textId="77777777" w:rsidR="004641BF" w:rsidRDefault="004641BF" w:rsidP="00515528">
      <w:pPr>
        <w:rPr>
          <w:szCs w:val="22"/>
          <w:lang w:eastAsia="ja-JP"/>
        </w:rPr>
      </w:pPr>
    </w:p>
    <w:p w14:paraId="5C619BA1" w14:textId="77777777" w:rsidR="00787207" w:rsidRDefault="00787207" w:rsidP="00515528">
      <w:pPr>
        <w:rPr>
          <w:szCs w:val="22"/>
          <w:lang w:eastAsia="ja-JP"/>
        </w:rPr>
      </w:pPr>
    </w:p>
    <w:p w14:paraId="279C4E93" w14:textId="77777777" w:rsidR="001762CD" w:rsidRDefault="001762CD" w:rsidP="00515528">
      <w:pPr>
        <w:rPr>
          <w:szCs w:val="22"/>
          <w:lang w:eastAsia="ja-JP"/>
        </w:rPr>
      </w:pPr>
    </w:p>
    <w:p w14:paraId="327F2423" w14:textId="77777777" w:rsidR="00515528" w:rsidRDefault="00515528" w:rsidP="00515528">
      <w:pPr>
        <w:rPr>
          <w:szCs w:val="22"/>
          <w:lang w:eastAsia="ja-JP"/>
        </w:rPr>
      </w:pPr>
    </w:p>
    <w:p w14:paraId="529A182C" w14:textId="77777777" w:rsidR="00BD59A6" w:rsidRDefault="00BD59A6" w:rsidP="00515528">
      <w:pPr>
        <w:rPr>
          <w:szCs w:val="22"/>
          <w:lang w:eastAsia="ja-JP"/>
        </w:rPr>
      </w:pPr>
    </w:p>
    <w:p w14:paraId="7C9E386E" w14:textId="77777777" w:rsidR="00BD59A6" w:rsidRDefault="00BD59A6" w:rsidP="00515528">
      <w:pPr>
        <w:rPr>
          <w:szCs w:val="22"/>
          <w:lang w:eastAsia="ja-JP"/>
        </w:rPr>
      </w:pPr>
    </w:p>
    <w:p w14:paraId="5CE7DC1B" w14:textId="77777777" w:rsidR="00BD59A6" w:rsidRDefault="00BD59A6" w:rsidP="00515528">
      <w:pPr>
        <w:rPr>
          <w:szCs w:val="22"/>
          <w:lang w:eastAsia="ja-JP"/>
        </w:rPr>
      </w:pPr>
    </w:p>
    <w:p w14:paraId="45F3D34C" w14:textId="77777777" w:rsidR="00BD59A6" w:rsidRDefault="00BD59A6" w:rsidP="00515528">
      <w:pPr>
        <w:rPr>
          <w:szCs w:val="22"/>
          <w:lang w:eastAsia="ja-JP"/>
        </w:rPr>
      </w:pPr>
    </w:p>
    <w:p w14:paraId="35FDDC22" w14:textId="77777777" w:rsidR="00BD59A6" w:rsidRDefault="00BD59A6" w:rsidP="00515528">
      <w:pPr>
        <w:rPr>
          <w:szCs w:val="22"/>
          <w:lang w:eastAsia="ja-JP"/>
        </w:rPr>
      </w:pPr>
    </w:p>
    <w:p w14:paraId="66F2CFCD" w14:textId="77777777" w:rsidR="00BD59A6" w:rsidRDefault="00BD59A6" w:rsidP="00515528">
      <w:pPr>
        <w:rPr>
          <w:szCs w:val="22"/>
          <w:lang w:eastAsia="ja-JP"/>
        </w:rPr>
      </w:pPr>
    </w:p>
    <w:p w14:paraId="0C1AE84F" w14:textId="77777777" w:rsidR="00BD59A6" w:rsidRDefault="00BD59A6" w:rsidP="00515528">
      <w:pPr>
        <w:rPr>
          <w:szCs w:val="22"/>
          <w:lang w:eastAsia="ja-JP"/>
        </w:rPr>
      </w:pPr>
    </w:p>
    <w:p w14:paraId="7F4EC356" w14:textId="77777777" w:rsidR="00BD59A6" w:rsidRDefault="00BD59A6" w:rsidP="00515528">
      <w:pPr>
        <w:rPr>
          <w:szCs w:val="22"/>
          <w:lang w:eastAsia="ja-JP"/>
        </w:rPr>
      </w:pPr>
    </w:p>
    <w:p w14:paraId="0BA8B3A1" w14:textId="77777777" w:rsidR="00BD59A6" w:rsidRDefault="00BD59A6" w:rsidP="00515528">
      <w:pPr>
        <w:rPr>
          <w:szCs w:val="22"/>
          <w:lang w:eastAsia="ja-JP"/>
        </w:rPr>
      </w:pPr>
    </w:p>
    <w:p w14:paraId="61FFE4DA" w14:textId="77777777" w:rsidR="00BD59A6" w:rsidRDefault="00BD59A6" w:rsidP="00515528">
      <w:pPr>
        <w:rPr>
          <w:szCs w:val="22"/>
          <w:lang w:eastAsia="ja-JP"/>
        </w:rPr>
      </w:pPr>
    </w:p>
    <w:p w14:paraId="30FB7655" w14:textId="77777777" w:rsidR="00BD59A6" w:rsidRDefault="00BD59A6" w:rsidP="00515528">
      <w:pPr>
        <w:rPr>
          <w:szCs w:val="22"/>
          <w:lang w:eastAsia="ja-JP"/>
        </w:rPr>
      </w:pPr>
    </w:p>
    <w:p w14:paraId="11C0A794" w14:textId="77777777" w:rsidR="00111EC4" w:rsidRDefault="00111EC4">
      <w:pPr>
        <w:rPr>
          <w:rFonts w:cs="Arial"/>
          <w:b/>
          <w:bCs/>
          <w:sz w:val="24"/>
          <w:lang w:eastAsia="ja-JP"/>
        </w:rPr>
      </w:pPr>
      <w:bookmarkStart w:id="75" w:name="_Toc79672592"/>
      <w:r>
        <w:lastRenderedPageBreak/>
        <w:br w:type="page"/>
      </w:r>
    </w:p>
    <w:p w14:paraId="2E2A62FB" w14:textId="6E56C496" w:rsidR="00E57C0C" w:rsidRPr="000D4221" w:rsidRDefault="00AE6886" w:rsidP="00AE6886">
      <w:pPr>
        <w:pStyle w:val="Heading1"/>
      </w:pPr>
      <w:r>
        <w:lastRenderedPageBreak/>
        <w:t>Thư mục tài liệu tham khảo</w:t>
      </w:r>
      <w:bookmarkEnd w:id="75"/>
    </w:p>
    <w:p w14:paraId="2B24038A" w14:textId="6255F135" w:rsidR="003E2E29" w:rsidRPr="007264DC" w:rsidRDefault="007264DC" w:rsidP="007264DC">
      <w:pPr>
        <w:rPr>
          <w:sz w:val="20"/>
          <w:szCs w:val="20"/>
          <w:lang w:eastAsia="ja-JP"/>
        </w:rPr>
      </w:pPr>
      <w:r>
        <w:rPr>
          <w:sz w:val="20"/>
          <w:szCs w:val="20"/>
          <w:lang w:eastAsia="ja-JP"/>
        </w:rPr>
        <w:t xml:space="preserve">[1] </w:t>
      </w:r>
      <w:r w:rsidR="003E2E29" w:rsidRPr="007264DC">
        <w:rPr>
          <w:sz w:val="20"/>
          <w:szCs w:val="20"/>
          <w:lang w:eastAsia="ja-JP"/>
        </w:rPr>
        <w:t xml:space="preserve">IEC 61786-1:2013, </w:t>
      </w:r>
      <w:r w:rsidR="003E2E29" w:rsidRPr="007264DC">
        <w:rPr>
          <w:i/>
          <w:sz w:val="20"/>
          <w:szCs w:val="20"/>
          <w:lang w:eastAsia="ja-JP"/>
        </w:rPr>
        <w:t>Measurement of DC magnetic, AC magnetic and AC electric fields from 1 Hz to 100 kHz with regard to exposure of human beings – Part 1: Requirements for measuring instruments</w:t>
      </w:r>
    </w:p>
    <w:p w14:paraId="1FA87C22" w14:textId="67637D91" w:rsidR="003E2E29" w:rsidRPr="007264DC" w:rsidRDefault="007264DC" w:rsidP="007264DC">
      <w:pPr>
        <w:rPr>
          <w:sz w:val="20"/>
          <w:szCs w:val="20"/>
          <w:lang w:eastAsia="ja-JP"/>
        </w:rPr>
      </w:pPr>
      <w:r>
        <w:rPr>
          <w:sz w:val="20"/>
          <w:szCs w:val="20"/>
          <w:lang w:eastAsia="ja-JP"/>
        </w:rPr>
        <w:t xml:space="preserve">[2] </w:t>
      </w:r>
      <w:r w:rsidR="003E2E29" w:rsidRPr="007264DC">
        <w:rPr>
          <w:sz w:val="20"/>
          <w:szCs w:val="20"/>
          <w:lang w:eastAsia="ja-JP"/>
        </w:rPr>
        <w:t xml:space="preserve">IEC 61786-2:2014, </w:t>
      </w:r>
      <w:r w:rsidR="003E2E29" w:rsidRPr="007264DC">
        <w:rPr>
          <w:i/>
          <w:sz w:val="20"/>
          <w:szCs w:val="20"/>
          <w:lang w:eastAsia="ja-JP"/>
        </w:rPr>
        <w:t>Measurement of DC magnetic, AC magnetic and AC electric fields from 1 Hz to 100 kHz with regard to exposure of human beings – Part 2: Basic standard for measurements</w:t>
      </w:r>
    </w:p>
    <w:p w14:paraId="1DAEE445" w14:textId="7F83DACA" w:rsidR="003E2E29" w:rsidRPr="007264DC" w:rsidRDefault="007264DC" w:rsidP="007264DC">
      <w:pPr>
        <w:rPr>
          <w:sz w:val="20"/>
          <w:szCs w:val="20"/>
          <w:lang w:eastAsia="ja-JP"/>
        </w:rPr>
      </w:pPr>
      <w:r>
        <w:rPr>
          <w:sz w:val="20"/>
          <w:szCs w:val="20"/>
          <w:lang w:eastAsia="ja-JP"/>
        </w:rPr>
        <w:t xml:space="preserve">[3] </w:t>
      </w:r>
      <w:r w:rsidR="003E2E29" w:rsidRPr="007264DC">
        <w:rPr>
          <w:sz w:val="20"/>
          <w:szCs w:val="20"/>
          <w:lang w:eastAsia="ja-JP"/>
        </w:rPr>
        <w:t xml:space="preserve">IEC 62110:2009, </w:t>
      </w:r>
      <w:r w:rsidR="003E2E29" w:rsidRPr="007264DC">
        <w:rPr>
          <w:i/>
          <w:sz w:val="20"/>
          <w:szCs w:val="20"/>
          <w:lang w:eastAsia="ja-JP"/>
        </w:rPr>
        <w:t>Electric and magnetic field levels generated by AC power systems – Measurement procedures with regard to public exposure</w:t>
      </w:r>
    </w:p>
    <w:p w14:paraId="5977DC38" w14:textId="02078D73" w:rsidR="003E2E29" w:rsidRPr="007264DC" w:rsidRDefault="007264DC" w:rsidP="007264DC">
      <w:pPr>
        <w:rPr>
          <w:sz w:val="20"/>
          <w:szCs w:val="20"/>
          <w:lang w:eastAsia="ja-JP"/>
        </w:rPr>
      </w:pPr>
      <w:r>
        <w:rPr>
          <w:sz w:val="20"/>
          <w:szCs w:val="20"/>
          <w:lang w:eastAsia="ja-JP"/>
        </w:rPr>
        <w:t xml:space="preserve">[4] </w:t>
      </w:r>
      <w:r w:rsidR="003E2E29" w:rsidRPr="007264DC">
        <w:rPr>
          <w:sz w:val="20"/>
          <w:szCs w:val="20"/>
          <w:lang w:eastAsia="ja-JP"/>
        </w:rPr>
        <w:t xml:space="preserve">IEC 62236 (all parts), </w:t>
      </w:r>
      <w:r w:rsidR="003E2E29" w:rsidRPr="007264DC">
        <w:rPr>
          <w:i/>
          <w:sz w:val="20"/>
          <w:szCs w:val="20"/>
          <w:lang w:eastAsia="ja-JP"/>
        </w:rPr>
        <w:t>Railway applications – Electromagnetic compatibility</w:t>
      </w:r>
    </w:p>
    <w:p w14:paraId="6648302D" w14:textId="46572D30" w:rsidR="003E2E29" w:rsidRPr="007264DC" w:rsidRDefault="007264DC" w:rsidP="007264DC">
      <w:pPr>
        <w:rPr>
          <w:sz w:val="20"/>
          <w:szCs w:val="20"/>
          <w:lang w:eastAsia="ja-JP"/>
        </w:rPr>
      </w:pPr>
      <w:r>
        <w:rPr>
          <w:sz w:val="20"/>
          <w:szCs w:val="20"/>
          <w:lang w:eastAsia="ja-JP"/>
        </w:rPr>
        <w:t xml:space="preserve">[5] </w:t>
      </w:r>
      <w:r w:rsidR="003E2E29" w:rsidRPr="007264DC">
        <w:rPr>
          <w:sz w:val="20"/>
          <w:szCs w:val="20"/>
          <w:lang w:eastAsia="ja-JP"/>
        </w:rPr>
        <w:t xml:space="preserve">IEC 62520:2011, </w:t>
      </w:r>
      <w:r w:rsidR="003E2E29" w:rsidRPr="007264DC">
        <w:rPr>
          <w:i/>
          <w:sz w:val="20"/>
          <w:szCs w:val="20"/>
          <w:lang w:eastAsia="ja-JP"/>
        </w:rPr>
        <w:t>Railway applications – Electric traction – Short-primary type linear induction motors (LIM) fed by power converters</w:t>
      </w:r>
    </w:p>
    <w:p w14:paraId="7A6D1466" w14:textId="13B59497" w:rsidR="003E2E29" w:rsidRPr="007264DC" w:rsidRDefault="007264DC" w:rsidP="007264DC">
      <w:pPr>
        <w:rPr>
          <w:sz w:val="20"/>
          <w:szCs w:val="20"/>
          <w:lang w:eastAsia="ja-JP"/>
        </w:rPr>
      </w:pPr>
      <w:r>
        <w:rPr>
          <w:sz w:val="20"/>
          <w:szCs w:val="20"/>
          <w:lang w:eastAsia="ja-JP"/>
        </w:rPr>
        <w:t xml:space="preserve">[6] </w:t>
      </w:r>
      <w:r w:rsidR="003E2E29" w:rsidRPr="007264DC">
        <w:rPr>
          <w:sz w:val="20"/>
          <w:szCs w:val="20"/>
          <w:lang w:eastAsia="ja-JP"/>
        </w:rPr>
        <w:t xml:space="preserve">ISO/IEC 17025, </w:t>
      </w:r>
      <w:r w:rsidR="003E2E29" w:rsidRPr="007264DC">
        <w:rPr>
          <w:i/>
          <w:sz w:val="20"/>
          <w:szCs w:val="20"/>
          <w:lang w:eastAsia="ja-JP"/>
        </w:rPr>
        <w:t>General requirements for the competence of testing and calibration laboratories</w:t>
      </w:r>
    </w:p>
    <w:p w14:paraId="45B47607" w14:textId="2A89B78D" w:rsidR="003E2E29" w:rsidRPr="007264DC" w:rsidRDefault="007264DC" w:rsidP="007264DC">
      <w:pPr>
        <w:rPr>
          <w:sz w:val="20"/>
          <w:szCs w:val="20"/>
          <w:lang w:eastAsia="ja-JP"/>
        </w:rPr>
      </w:pPr>
      <w:r>
        <w:rPr>
          <w:sz w:val="20"/>
          <w:szCs w:val="20"/>
          <w:lang w:eastAsia="ja-JP"/>
        </w:rPr>
        <w:t xml:space="preserve">[7] </w:t>
      </w:r>
      <w:r w:rsidR="003E2E29" w:rsidRPr="007264DC">
        <w:rPr>
          <w:i/>
          <w:sz w:val="20"/>
          <w:szCs w:val="20"/>
          <w:lang w:eastAsia="ja-JP"/>
        </w:rPr>
        <w:t>Guidelines for limiting exposure to static magnetic fields</w:t>
      </w:r>
      <w:r w:rsidR="003E2E29" w:rsidRPr="007264DC">
        <w:rPr>
          <w:sz w:val="20"/>
          <w:szCs w:val="20"/>
          <w:lang w:eastAsia="ja-JP"/>
        </w:rPr>
        <w:t xml:space="preserve">, ICNIRP International Commission on Non-Ionizing Radiation Protection: </w:t>
      </w:r>
      <w:r w:rsidR="003E2E29" w:rsidRPr="007264DC">
        <w:rPr>
          <w:i/>
          <w:sz w:val="20"/>
          <w:szCs w:val="20"/>
          <w:lang w:eastAsia="ja-JP"/>
        </w:rPr>
        <w:t>Guidelines for limiting exposure to static magnetic fields, Health Physics 66 (1): 100-106; 1994</w:t>
      </w:r>
    </w:p>
    <w:p w14:paraId="3720D6D1" w14:textId="1A2D74C9" w:rsidR="003E2E29" w:rsidRPr="007264DC" w:rsidRDefault="007264DC" w:rsidP="007264DC">
      <w:pPr>
        <w:rPr>
          <w:sz w:val="20"/>
          <w:szCs w:val="20"/>
          <w:lang w:eastAsia="ja-JP"/>
        </w:rPr>
      </w:pPr>
      <w:r>
        <w:rPr>
          <w:sz w:val="20"/>
          <w:szCs w:val="20"/>
          <w:lang w:eastAsia="ja-JP"/>
        </w:rPr>
        <w:t xml:space="preserve">[8] </w:t>
      </w:r>
      <w:r w:rsidR="003E2E29" w:rsidRPr="007264DC">
        <w:rPr>
          <w:sz w:val="20"/>
          <w:szCs w:val="20"/>
          <w:lang w:eastAsia="ja-JP"/>
        </w:rPr>
        <w:t xml:space="preserve">ICNIRP </w:t>
      </w:r>
      <w:r w:rsidR="003E2E29" w:rsidRPr="007264DC">
        <w:rPr>
          <w:i/>
          <w:sz w:val="20"/>
          <w:szCs w:val="20"/>
          <w:lang w:eastAsia="ja-JP"/>
        </w:rPr>
        <w:t>Guidelines on limits of exposure to static magnetic fields</w:t>
      </w:r>
      <w:r w:rsidR="003E2E29" w:rsidRPr="007264DC">
        <w:rPr>
          <w:sz w:val="20"/>
          <w:szCs w:val="20"/>
          <w:lang w:eastAsia="ja-JP"/>
        </w:rPr>
        <w:t>, Health Physics 96 (4): 504-514; 2009</w:t>
      </w:r>
    </w:p>
    <w:p w14:paraId="01DDD577" w14:textId="7D174735" w:rsidR="003E2E29" w:rsidRPr="007264DC" w:rsidRDefault="007264DC" w:rsidP="007264DC">
      <w:pPr>
        <w:rPr>
          <w:sz w:val="20"/>
          <w:szCs w:val="20"/>
          <w:lang w:eastAsia="ja-JP"/>
        </w:rPr>
      </w:pPr>
      <w:r>
        <w:rPr>
          <w:sz w:val="20"/>
          <w:szCs w:val="20"/>
          <w:lang w:eastAsia="ja-JP"/>
        </w:rPr>
        <w:t xml:space="preserve">[9] </w:t>
      </w:r>
      <w:r w:rsidR="003E2E29" w:rsidRPr="007264DC">
        <w:rPr>
          <w:i/>
          <w:sz w:val="20"/>
          <w:szCs w:val="20"/>
          <w:lang w:eastAsia="ja-JP"/>
        </w:rPr>
        <w:t>Guidelines for limiting exposure to time-varying electric, magnetic and electromagnetic fields (up to 300 GHz)</w:t>
      </w:r>
      <w:r w:rsidR="003E2E29" w:rsidRPr="007264DC">
        <w:rPr>
          <w:sz w:val="20"/>
          <w:szCs w:val="20"/>
          <w:lang w:eastAsia="ja-JP"/>
        </w:rPr>
        <w:t xml:space="preserve">, ICNIRP International Commission on Non-Ionizing Radiation Protection: </w:t>
      </w:r>
      <w:r w:rsidR="003E2E29" w:rsidRPr="007264DC">
        <w:rPr>
          <w:i/>
          <w:sz w:val="20"/>
          <w:szCs w:val="20"/>
          <w:lang w:eastAsia="ja-JP"/>
        </w:rPr>
        <w:t>Guidelines for limiting exposure to time-varying electric, magnetic, and electromagnetic fields (up to 300 GHz)</w:t>
      </w:r>
      <w:r w:rsidR="003E2E29" w:rsidRPr="007264DC">
        <w:rPr>
          <w:sz w:val="20"/>
          <w:szCs w:val="20"/>
          <w:lang w:eastAsia="ja-JP"/>
        </w:rPr>
        <w:t>, Health Physics 74 (4): 494-522; 1998</w:t>
      </w:r>
    </w:p>
    <w:p w14:paraId="3652D8EC" w14:textId="0113B9B0" w:rsidR="003E2E29" w:rsidRPr="007264DC" w:rsidRDefault="007264DC" w:rsidP="007264DC">
      <w:pPr>
        <w:rPr>
          <w:sz w:val="20"/>
          <w:szCs w:val="20"/>
          <w:lang w:eastAsia="ja-JP"/>
        </w:rPr>
      </w:pPr>
      <w:r>
        <w:rPr>
          <w:sz w:val="20"/>
          <w:szCs w:val="20"/>
          <w:lang w:eastAsia="ja-JP"/>
        </w:rPr>
        <w:t xml:space="preserve">[10] </w:t>
      </w:r>
      <w:r w:rsidR="003E2E29" w:rsidRPr="007264DC">
        <w:rPr>
          <w:sz w:val="20"/>
          <w:szCs w:val="20"/>
          <w:lang w:eastAsia="ja-JP"/>
        </w:rPr>
        <w:t xml:space="preserve">ICNIRP </w:t>
      </w:r>
      <w:r w:rsidR="003E2E29" w:rsidRPr="007264DC">
        <w:rPr>
          <w:i/>
          <w:sz w:val="20"/>
          <w:szCs w:val="20"/>
          <w:lang w:eastAsia="ja-JP"/>
        </w:rPr>
        <w:t>Guidelines for limiting exposure to time-varying electric and magnetic fields (1 Hz to 100 kHz)</w:t>
      </w:r>
      <w:r w:rsidR="003E2E29" w:rsidRPr="007264DC">
        <w:rPr>
          <w:sz w:val="20"/>
          <w:szCs w:val="20"/>
          <w:lang w:eastAsia="ja-JP"/>
        </w:rPr>
        <w:t>, Health Physics 99 (6): 818-836; 2010</w:t>
      </w:r>
    </w:p>
    <w:p w14:paraId="2358B366" w14:textId="756AA2C3" w:rsidR="003E2E29" w:rsidRPr="007264DC" w:rsidRDefault="007264DC" w:rsidP="007264DC">
      <w:pPr>
        <w:rPr>
          <w:sz w:val="20"/>
          <w:szCs w:val="20"/>
          <w:lang w:eastAsia="ja-JP"/>
        </w:rPr>
      </w:pPr>
      <w:r>
        <w:rPr>
          <w:sz w:val="20"/>
          <w:szCs w:val="20"/>
          <w:lang w:eastAsia="ja-JP"/>
        </w:rPr>
        <w:t>[1</w:t>
      </w:r>
      <w:r w:rsidR="00623762">
        <w:rPr>
          <w:sz w:val="20"/>
          <w:szCs w:val="20"/>
          <w:lang w:eastAsia="ja-JP"/>
        </w:rPr>
        <w:t>1</w:t>
      </w:r>
      <w:r>
        <w:rPr>
          <w:sz w:val="20"/>
          <w:szCs w:val="20"/>
          <w:lang w:eastAsia="ja-JP"/>
        </w:rPr>
        <w:t xml:space="preserve">] </w:t>
      </w:r>
      <w:r w:rsidR="003E2E29" w:rsidRPr="007264DC">
        <w:rPr>
          <w:sz w:val="20"/>
          <w:szCs w:val="20"/>
          <w:lang w:eastAsia="ja-JP"/>
        </w:rPr>
        <w:t>ICNIRP statement, “</w:t>
      </w:r>
      <w:r w:rsidR="003E2E29" w:rsidRPr="007264DC">
        <w:rPr>
          <w:i/>
          <w:sz w:val="20"/>
          <w:szCs w:val="20"/>
          <w:lang w:eastAsia="ja-JP"/>
        </w:rPr>
        <w:t>Guidance on determining compliance of exposure to pulsed and complex non-sinusoidal waveforms below 100 kHz with ICNIRP guidelines</w:t>
      </w:r>
      <w:r w:rsidR="003E2E29" w:rsidRPr="007264DC">
        <w:rPr>
          <w:sz w:val="20"/>
          <w:szCs w:val="20"/>
          <w:lang w:eastAsia="ja-JP"/>
        </w:rPr>
        <w:t>”, March 2003</w:t>
      </w:r>
    </w:p>
    <w:p w14:paraId="1CE71C7C" w14:textId="16F30555" w:rsidR="003E2E29" w:rsidRPr="007264DC" w:rsidRDefault="007264DC" w:rsidP="007264DC">
      <w:pPr>
        <w:rPr>
          <w:sz w:val="20"/>
          <w:szCs w:val="20"/>
          <w:lang w:eastAsia="ja-JP"/>
        </w:rPr>
      </w:pPr>
      <w:r>
        <w:rPr>
          <w:sz w:val="20"/>
          <w:szCs w:val="20"/>
          <w:lang w:eastAsia="ja-JP"/>
        </w:rPr>
        <w:t>[1</w:t>
      </w:r>
      <w:r w:rsidR="00623762">
        <w:rPr>
          <w:sz w:val="20"/>
          <w:szCs w:val="20"/>
          <w:lang w:eastAsia="ja-JP"/>
        </w:rPr>
        <w:t>2</w:t>
      </w:r>
      <w:r>
        <w:rPr>
          <w:sz w:val="20"/>
          <w:szCs w:val="20"/>
          <w:lang w:eastAsia="ja-JP"/>
        </w:rPr>
        <w:t xml:space="preserve">] </w:t>
      </w:r>
      <w:r w:rsidR="003E2E29" w:rsidRPr="007264DC">
        <w:rPr>
          <w:i/>
          <w:sz w:val="20"/>
          <w:szCs w:val="20"/>
          <w:lang w:eastAsia="ja-JP"/>
        </w:rPr>
        <w:t>Time-domain measurement and spectral analysis of non stationary low-frequency magnetic field emissions on board of rolling stock</w:t>
      </w:r>
      <w:r w:rsidR="003E2E29" w:rsidRPr="007264DC">
        <w:rPr>
          <w:sz w:val="20"/>
          <w:szCs w:val="20"/>
          <w:lang w:eastAsia="ja-JP"/>
        </w:rPr>
        <w:t>, IEEE Transactions on Electromagnetic Compatibility, vol. 46, no. 1, pp. 12-23, Feb. 2004</w:t>
      </w:r>
    </w:p>
    <w:p w14:paraId="693C7F03" w14:textId="04205657" w:rsidR="003E2E29" w:rsidRPr="007264DC" w:rsidRDefault="007264DC" w:rsidP="007264DC">
      <w:pPr>
        <w:rPr>
          <w:sz w:val="20"/>
          <w:szCs w:val="20"/>
          <w:lang w:eastAsia="ja-JP"/>
        </w:rPr>
      </w:pPr>
      <w:r>
        <w:rPr>
          <w:sz w:val="20"/>
          <w:szCs w:val="20"/>
          <w:lang w:eastAsia="ja-JP"/>
        </w:rPr>
        <w:t>[1</w:t>
      </w:r>
      <w:r w:rsidR="00623762">
        <w:rPr>
          <w:sz w:val="20"/>
          <w:szCs w:val="20"/>
          <w:lang w:eastAsia="ja-JP"/>
        </w:rPr>
        <w:t>3</w:t>
      </w:r>
      <w:r>
        <w:rPr>
          <w:sz w:val="20"/>
          <w:szCs w:val="20"/>
          <w:lang w:eastAsia="ja-JP"/>
        </w:rPr>
        <w:t xml:space="preserve">] </w:t>
      </w:r>
      <w:r w:rsidR="003E2E29" w:rsidRPr="007264DC">
        <w:rPr>
          <w:sz w:val="20"/>
          <w:szCs w:val="20"/>
          <w:lang w:eastAsia="ja-JP"/>
        </w:rPr>
        <w:t xml:space="preserve">IEEE Std. C.95.6TM:2002, </w:t>
      </w:r>
      <w:r w:rsidR="003E2E29" w:rsidRPr="007264DC">
        <w:rPr>
          <w:i/>
          <w:sz w:val="20"/>
          <w:szCs w:val="20"/>
          <w:lang w:eastAsia="ja-JP"/>
        </w:rPr>
        <w:t>IEEE Standard for Safety Levels with Respect to Human Exposure to Electromagnetic Fields, 0 – 3 kHz</w:t>
      </w:r>
    </w:p>
    <w:p w14:paraId="50E1783F" w14:textId="679CED84" w:rsidR="003E2E29" w:rsidRPr="007264DC" w:rsidRDefault="007264DC" w:rsidP="007264DC">
      <w:pPr>
        <w:rPr>
          <w:sz w:val="20"/>
          <w:szCs w:val="20"/>
          <w:lang w:eastAsia="ja-JP"/>
        </w:rPr>
      </w:pPr>
      <w:r>
        <w:rPr>
          <w:sz w:val="20"/>
          <w:szCs w:val="20"/>
          <w:lang w:eastAsia="ja-JP"/>
        </w:rPr>
        <w:t>[1</w:t>
      </w:r>
      <w:r w:rsidR="00623762">
        <w:rPr>
          <w:sz w:val="20"/>
          <w:szCs w:val="20"/>
          <w:lang w:eastAsia="ja-JP"/>
        </w:rPr>
        <w:t>4</w:t>
      </w:r>
      <w:r>
        <w:rPr>
          <w:sz w:val="20"/>
          <w:szCs w:val="20"/>
          <w:lang w:eastAsia="ja-JP"/>
        </w:rPr>
        <w:t xml:space="preserve">] </w:t>
      </w:r>
      <w:r w:rsidR="003E2E29" w:rsidRPr="007264DC">
        <w:rPr>
          <w:sz w:val="20"/>
          <w:szCs w:val="20"/>
          <w:lang w:eastAsia="ja-JP"/>
        </w:rPr>
        <w:t xml:space="preserve">IEEE Std. C.95.1TM:2005, </w:t>
      </w:r>
      <w:r w:rsidR="003E2E29" w:rsidRPr="007264DC">
        <w:rPr>
          <w:i/>
          <w:sz w:val="20"/>
          <w:szCs w:val="20"/>
          <w:lang w:eastAsia="ja-JP"/>
        </w:rPr>
        <w:t>IEEE Standard for Safety Levels with Respect to Human Exposure to Radio Frequency Electromagnetic Fields, 3 kHz – 300 GHz</w:t>
      </w:r>
    </w:p>
    <w:p w14:paraId="74CEE0C6" w14:textId="77777777" w:rsidR="00E57C0C" w:rsidRDefault="00E57C0C" w:rsidP="0060796C">
      <w:pPr>
        <w:rPr>
          <w:lang w:eastAsia="ja-JP"/>
        </w:rPr>
      </w:pPr>
    </w:p>
    <w:p w14:paraId="3F920E9B" w14:textId="77777777" w:rsidR="001F14CF" w:rsidRDefault="001F14CF" w:rsidP="001F14CF">
      <w:pPr>
        <w:jc w:val="center"/>
        <w:rPr>
          <w:lang w:eastAsia="ja-JP"/>
        </w:rPr>
      </w:pPr>
      <w:r>
        <w:rPr>
          <w:lang w:eastAsia="ja-JP"/>
        </w:rPr>
        <w:t>---------------------</w:t>
      </w:r>
    </w:p>
    <w:sectPr w:rsidR="001F14CF" w:rsidSect="00284C78">
      <w:headerReference w:type="default" r:id="rId13"/>
      <w:footerReference w:type="default" r:id="rId14"/>
      <w:pgSz w:w="11907" w:h="16840" w:code="9"/>
      <w:pgMar w:top="900" w:right="851" w:bottom="1304" w:left="1418" w:header="567" w:footer="567"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1014A" w14:textId="77777777" w:rsidR="009C6917" w:rsidRDefault="009C6917" w:rsidP="00D20B9B">
      <w:pPr>
        <w:spacing w:after="0"/>
      </w:pPr>
      <w:r>
        <w:separator/>
      </w:r>
    </w:p>
  </w:endnote>
  <w:endnote w:type="continuationSeparator" w:id="0">
    <w:p w14:paraId="2711BFF2" w14:textId="77777777" w:rsidR="009C6917" w:rsidRDefault="009C6917" w:rsidP="00D20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567383"/>
      <w:docPartObj>
        <w:docPartGallery w:val="Page Numbers (Bottom of Page)"/>
        <w:docPartUnique/>
      </w:docPartObj>
    </w:sdtPr>
    <w:sdtEndPr>
      <w:rPr>
        <w:noProof/>
      </w:rPr>
    </w:sdtEndPr>
    <w:sdtContent>
      <w:p w14:paraId="58D65511" w14:textId="77777777" w:rsidR="004D27E0" w:rsidRPr="00FC531C" w:rsidRDefault="004D27E0" w:rsidP="00C60B89">
        <w:pPr>
          <w:pStyle w:val="Footer"/>
          <w:jc w:val="right"/>
        </w:pPr>
        <w:r>
          <w:fldChar w:fldCharType="begin"/>
        </w:r>
        <w:r>
          <w:instrText xml:space="preserve"> PAGE   \* MERGEFORMAT </w:instrText>
        </w:r>
        <w:r>
          <w:fldChar w:fldCharType="separate"/>
        </w:r>
        <w:r w:rsidR="003039FC">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3127A" w14:textId="77777777" w:rsidR="009C6917" w:rsidRDefault="009C6917" w:rsidP="00D20B9B">
      <w:pPr>
        <w:spacing w:after="0"/>
      </w:pPr>
      <w:r>
        <w:separator/>
      </w:r>
    </w:p>
  </w:footnote>
  <w:footnote w:type="continuationSeparator" w:id="0">
    <w:p w14:paraId="6B528A88" w14:textId="77777777" w:rsidR="009C6917" w:rsidRDefault="009C6917" w:rsidP="00D20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3190" w14:textId="37EA8F9D" w:rsidR="004D27E0" w:rsidRPr="00BA6899" w:rsidRDefault="004D27E0" w:rsidP="00FC531C">
    <w:pPr>
      <w:pStyle w:val="Header"/>
      <w:jc w:val="right"/>
      <w:rPr>
        <w:b/>
        <w:szCs w:val="22"/>
      </w:rPr>
    </w:pPr>
    <w:r>
      <w:rPr>
        <w:b/>
        <w:szCs w:val="22"/>
      </w:rPr>
      <w:t>TCVN ..........:2021</w:t>
    </w:r>
  </w:p>
  <w:p w14:paraId="47B34EA2" w14:textId="77777777" w:rsidR="004D27E0" w:rsidRDefault="004D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BC9"/>
    <w:multiLevelType w:val="hybridMultilevel"/>
    <w:tmpl w:val="2C10D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6D4D"/>
    <w:multiLevelType w:val="hybridMultilevel"/>
    <w:tmpl w:val="CF3CBF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752C6"/>
    <w:multiLevelType w:val="hybridMultilevel"/>
    <w:tmpl w:val="6CD22590"/>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DF5A41"/>
    <w:multiLevelType w:val="hybridMultilevel"/>
    <w:tmpl w:val="724E96B2"/>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380A1A"/>
    <w:multiLevelType w:val="hybridMultilevel"/>
    <w:tmpl w:val="8DCEBA74"/>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0841E4"/>
    <w:multiLevelType w:val="hybridMultilevel"/>
    <w:tmpl w:val="2918D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9C7E6A"/>
    <w:multiLevelType w:val="hybridMultilevel"/>
    <w:tmpl w:val="16B6B13C"/>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F02D0B"/>
    <w:multiLevelType w:val="hybridMultilevel"/>
    <w:tmpl w:val="617E9B78"/>
    <w:lvl w:ilvl="0" w:tplc="DC02CF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20699D"/>
    <w:multiLevelType w:val="hybridMultilevel"/>
    <w:tmpl w:val="F426E5B6"/>
    <w:lvl w:ilvl="0" w:tplc="DC02CFB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FB2421"/>
    <w:multiLevelType w:val="hybridMultilevel"/>
    <w:tmpl w:val="58FC47D8"/>
    <w:lvl w:ilvl="0" w:tplc="51AA37EA">
      <w:start w:val="1"/>
      <w:numFmt w:val="bullet"/>
      <w:pStyle w:val="Quote"/>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13FDC"/>
    <w:multiLevelType w:val="hybridMultilevel"/>
    <w:tmpl w:val="228A63C4"/>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E41D21"/>
    <w:multiLevelType w:val="hybridMultilevel"/>
    <w:tmpl w:val="82B4B1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977EB0"/>
    <w:multiLevelType w:val="hybridMultilevel"/>
    <w:tmpl w:val="F118B678"/>
    <w:lvl w:ilvl="0" w:tplc="DC02CF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364202"/>
    <w:multiLevelType w:val="hybridMultilevel"/>
    <w:tmpl w:val="2FF40CB0"/>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AC1917"/>
    <w:multiLevelType w:val="hybridMultilevel"/>
    <w:tmpl w:val="8888742A"/>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B864CD"/>
    <w:multiLevelType w:val="hybridMultilevel"/>
    <w:tmpl w:val="AA261F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505173"/>
    <w:multiLevelType w:val="hybridMultilevel"/>
    <w:tmpl w:val="D8329CF0"/>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2A1B73"/>
    <w:multiLevelType w:val="hybridMultilevel"/>
    <w:tmpl w:val="873C73A2"/>
    <w:lvl w:ilvl="0" w:tplc="DC02CF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8"/>
  </w:num>
  <w:num w:numId="4">
    <w:abstractNumId w:val="14"/>
  </w:num>
  <w:num w:numId="5">
    <w:abstractNumId w:val="7"/>
  </w:num>
  <w:num w:numId="6">
    <w:abstractNumId w:val="3"/>
  </w:num>
  <w:num w:numId="7">
    <w:abstractNumId w:val="12"/>
  </w:num>
  <w:num w:numId="8">
    <w:abstractNumId w:val="6"/>
  </w:num>
  <w:num w:numId="9">
    <w:abstractNumId w:val="13"/>
  </w:num>
  <w:num w:numId="10">
    <w:abstractNumId w:val="1"/>
  </w:num>
  <w:num w:numId="11">
    <w:abstractNumId w:val="10"/>
  </w:num>
  <w:num w:numId="12">
    <w:abstractNumId w:val="5"/>
  </w:num>
  <w:num w:numId="13">
    <w:abstractNumId w:val="2"/>
  </w:num>
  <w:num w:numId="14">
    <w:abstractNumId w:val="0"/>
  </w:num>
  <w:num w:numId="15">
    <w:abstractNumId w:val="11"/>
  </w:num>
  <w:num w:numId="16">
    <w:abstractNumId w:val="16"/>
  </w:num>
  <w:num w:numId="17">
    <w:abstractNumId w:val="17"/>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0E4"/>
    <w:rsid w:val="00000619"/>
    <w:rsid w:val="00001F01"/>
    <w:rsid w:val="000021EF"/>
    <w:rsid w:val="00003EE9"/>
    <w:rsid w:val="00005490"/>
    <w:rsid w:val="00005626"/>
    <w:rsid w:val="000064C2"/>
    <w:rsid w:val="0000673C"/>
    <w:rsid w:val="00006E73"/>
    <w:rsid w:val="00007D74"/>
    <w:rsid w:val="000107F9"/>
    <w:rsid w:val="000113DD"/>
    <w:rsid w:val="00011B5D"/>
    <w:rsid w:val="000130D4"/>
    <w:rsid w:val="00013247"/>
    <w:rsid w:val="00013855"/>
    <w:rsid w:val="00013BD1"/>
    <w:rsid w:val="00013DA4"/>
    <w:rsid w:val="00014972"/>
    <w:rsid w:val="00014B45"/>
    <w:rsid w:val="00015A0B"/>
    <w:rsid w:val="00016E2F"/>
    <w:rsid w:val="00017EED"/>
    <w:rsid w:val="000208AB"/>
    <w:rsid w:val="000213F2"/>
    <w:rsid w:val="00021520"/>
    <w:rsid w:val="000215F9"/>
    <w:rsid w:val="00021DBB"/>
    <w:rsid w:val="00021EA6"/>
    <w:rsid w:val="000229CF"/>
    <w:rsid w:val="00023ABA"/>
    <w:rsid w:val="000246DD"/>
    <w:rsid w:val="00024B4F"/>
    <w:rsid w:val="00024F1A"/>
    <w:rsid w:val="00024F51"/>
    <w:rsid w:val="00025971"/>
    <w:rsid w:val="00025ED7"/>
    <w:rsid w:val="000267AA"/>
    <w:rsid w:val="00027791"/>
    <w:rsid w:val="00031E9D"/>
    <w:rsid w:val="0003241D"/>
    <w:rsid w:val="00032615"/>
    <w:rsid w:val="00032A8E"/>
    <w:rsid w:val="0003311D"/>
    <w:rsid w:val="000334B1"/>
    <w:rsid w:val="00033D7F"/>
    <w:rsid w:val="0003487A"/>
    <w:rsid w:val="00036196"/>
    <w:rsid w:val="00036BE2"/>
    <w:rsid w:val="00037AEC"/>
    <w:rsid w:val="00037E56"/>
    <w:rsid w:val="000402A0"/>
    <w:rsid w:val="0004072B"/>
    <w:rsid w:val="00040BC3"/>
    <w:rsid w:val="0004159F"/>
    <w:rsid w:val="000417AD"/>
    <w:rsid w:val="00041C2E"/>
    <w:rsid w:val="00042971"/>
    <w:rsid w:val="00042BCA"/>
    <w:rsid w:val="00043002"/>
    <w:rsid w:val="000443F6"/>
    <w:rsid w:val="000444B1"/>
    <w:rsid w:val="000451CB"/>
    <w:rsid w:val="00045262"/>
    <w:rsid w:val="000463A9"/>
    <w:rsid w:val="00046548"/>
    <w:rsid w:val="00050954"/>
    <w:rsid w:val="00051BA9"/>
    <w:rsid w:val="00052D03"/>
    <w:rsid w:val="0005339E"/>
    <w:rsid w:val="00053A2D"/>
    <w:rsid w:val="00053A49"/>
    <w:rsid w:val="000545C1"/>
    <w:rsid w:val="00054A7E"/>
    <w:rsid w:val="00054D54"/>
    <w:rsid w:val="00055671"/>
    <w:rsid w:val="00055A2C"/>
    <w:rsid w:val="00055CE5"/>
    <w:rsid w:val="00056101"/>
    <w:rsid w:val="000602D6"/>
    <w:rsid w:val="000606B9"/>
    <w:rsid w:val="000611D5"/>
    <w:rsid w:val="00061666"/>
    <w:rsid w:val="00061E1D"/>
    <w:rsid w:val="00061F15"/>
    <w:rsid w:val="00062157"/>
    <w:rsid w:val="00063AF4"/>
    <w:rsid w:val="00064E3E"/>
    <w:rsid w:val="00064F96"/>
    <w:rsid w:val="00065120"/>
    <w:rsid w:val="000656D4"/>
    <w:rsid w:val="00065793"/>
    <w:rsid w:val="00065CF1"/>
    <w:rsid w:val="00065EA0"/>
    <w:rsid w:val="00067B34"/>
    <w:rsid w:val="000709DC"/>
    <w:rsid w:val="00070B77"/>
    <w:rsid w:val="000717B7"/>
    <w:rsid w:val="000719A1"/>
    <w:rsid w:val="00073653"/>
    <w:rsid w:val="00073C75"/>
    <w:rsid w:val="00074413"/>
    <w:rsid w:val="000744D5"/>
    <w:rsid w:val="0007471B"/>
    <w:rsid w:val="00075068"/>
    <w:rsid w:val="000757EF"/>
    <w:rsid w:val="00076943"/>
    <w:rsid w:val="000772D8"/>
    <w:rsid w:val="000773A2"/>
    <w:rsid w:val="00077552"/>
    <w:rsid w:val="000775CD"/>
    <w:rsid w:val="00080ED5"/>
    <w:rsid w:val="00082E6B"/>
    <w:rsid w:val="0008361C"/>
    <w:rsid w:val="0008440E"/>
    <w:rsid w:val="00084735"/>
    <w:rsid w:val="000855CC"/>
    <w:rsid w:val="00085703"/>
    <w:rsid w:val="000873AF"/>
    <w:rsid w:val="00090DA3"/>
    <w:rsid w:val="000915D1"/>
    <w:rsid w:val="000918C7"/>
    <w:rsid w:val="00092701"/>
    <w:rsid w:val="00093965"/>
    <w:rsid w:val="0009495B"/>
    <w:rsid w:val="000A0BC4"/>
    <w:rsid w:val="000A272C"/>
    <w:rsid w:val="000A2804"/>
    <w:rsid w:val="000A29CB"/>
    <w:rsid w:val="000A2A5D"/>
    <w:rsid w:val="000A2B4C"/>
    <w:rsid w:val="000A2ED5"/>
    <w:rsid w:val="000A340B"/>
    <w:rsid w:val="000A3AD4"/>
    <w:rsid w:val="000A3B44"/>
    <w:rsid w:val="000A3C61"/>
    <w:rsid w:val="000A3EB9"/>
    <w:rsid w:val="000A5211"/>
    <w:rsid w:val="000A634C"/>
    <w:rsid w:val="000A7EE6"/>
    <w:rsid w:val="000B0DC4"/>
    <w:rsid w:val="000B0E7E"/>
    <w:rsid w:val="000B0F70"/>
    <w:rsid w:val="000B119B"/>
    <w:rsid w:val="000B11F3"/>
    <w:rsid w:val="000B1E11"/>
    <w:rsid w:val="000B211F"/>
    <w:rsid w:val="000B2AB7"/>
    <w:rsid w:val="000B37BF"/>
    <w:rsid w:val="000B3D32"/>
    <w:rsid w:val="000B3ED5"/>
    <w:rsid w:val="000B44E0"/>
    <w:rsid w:val="000B486C"/>
    <w:rsid w:val="000B5460"/>
    <w:rsid w:val="000B55B5"/>
    <w:rsid w:val="000B6D30"/>
    <w:rsid w:val="000B73CD"/>
    <w:rsid w:val="000B79B7"/>
    <w:rsid w:val="000C0106"/>
    <w:rsid w:val="000C077E"/>
    <w:rsid w:val="000C0806"/>
    <w:rsid w:val="000C3171"/>
    <w:rsid w:val="000C3F9D"/>
    <w:rsid w:val="000C4C43"/>
    <w:rsid w:val="000C6A72"/>
    <w:rsid w:val="000C780C"/>
    <w:rsid w:val="000C7A76"/>
    <w:rsid w:val="000C7F06"/>
    <w:rsid w:val="000D0134"/>
    <w:rsid w:val="000D0541"/>
    <w:rsid w:val="000D0BD1"/>
    <w:rsid w:val="000D0D72"/>
    <w:rsid w:val="000D0E9A"/>
    <w:rsid w:val="000D2299"/>
    <w:rsid w:val="000D36C9"/>
    <w:rsid w:val="000D4221"/>
    <w:rsid w:val="000D4F64"/>
    <w:rsid w:val="000D5366"/>
    <w:rsid w:val="000D55BC"/>
    <w:rsid w:val="000D5DE7"/>
    <w:rsid w:val="000D69E8"/>
    <w:rsid w:val="000D6E34"/>
    <w:rsid w:val="000D75C0"/>
    <w:rsid w:val="000E022C"/>
    <w:rsid w:val="000E061E"/>
    <w:rsid w:val="000E1012"/>
    <w:rsid w:val="000E1282"/>
    <w:rsid w:val="000E1494"/>
    <w:rsid w:val="000E1DB9"/>
    <w:rsid w:val="000E213B"/>
    <w:rsid w:val="000E21E2"/>
    <w:rsid w:val="000E3627"/>
    <w:rsid w:val="000E3C39"/>
    <w:rsid w:val="000E4206"/>
    <w:rsid w:val="000E60F5"/>
    <w:rsid w:val="000E6270"/>
    <w:rsid w:val="000E68B2"/>
    <w:rsid w:val="000E6DBB"/>
    <w:rsid w:val="000F0F7B"/>
    <w:rsid w:val="000F1714"/>
    <w:rsid w:val="000F1953"/>
    <w:rsid w:val="000F260E"/>
    <w:rsid w:val="000F2932"/>
    <w:rsid w:val="000F310C"/>
    <w:rsid w:val="000F31BD"/>
    <w:rsid w:val="000F344A"/>
    <w:rsid w:val="000F3BA5"/>
    <w:rsid w:val="000F40EF"/>
    <w:rsid w:val="000F44E1"/>
    <w:rsid w:val="000F4931"/>
    <w:rsid w:val="000F4D96"/>
    <w:rsid w:val="000F5DF6"/>
    <w:rsid w:val="000F61D1"/>
    <w:rsid w:val="000F6286"/>
    <w:rsid w:val="000F63A9"/>
    <w:rsid w:val="000F6A98"/>
    <w:rsid w:val="000F7262"/>
    <w:rsid w:val="001000D3"/>
    <w:rsid w:val="001007F2"/>
    <w:rsid w:val="00100D8A"/>
    <w:rsid w:val="00101682"/>
    <w:rsid w:val="00101B2D"/>
    <w:rsid w:val="0010314E"/>
    <w:rsid w:val="00103931"/>
    <w:rsid w:val="0010471C"/>
    <w:rsid w:val="00105D06"/>
    <w:rsid w:val="00105DED"/>
    <w:rsid w:val="0010603D"/>
    <w:rsid w:val="00107F22"/>
    <w:rsid w:val="00107FB7"/>
    <w:rsid w:val="0011067A"/>
    <w:rsid w:val="001111C5"/>
    <w:rsid w:val="00111232"/>
    <w:rsid w:val="00111923"/>
    <w:rsid w:val="00111EC4"/>
    <w:rsid w:val="00112A3F"/>
    <w:rsid w:val="00112DAF"/>
    <w:rsid w:val="00113C2F"/>
    <w:rsid w:val="00114471"/>
    <w:rsid w:val="001147B3"/>
    <w:rsid w:val="0011566D"/>
    <w:rsid w:val="001161DD"/>
    <w:rsid w:val="00116D92"/>
    <w:rsid w:val="00117521"/>
    <w:rsid w:val="00120F64"/>
    <w:rsid w:val="001211C6"/>
    <w:rsid w:val="0012283E"/>
    <w:rsid w:val="0012417D"/>
    <w:rsid w:val="001247DF"/>
    <w:rsid w:val="0012640B"/>
    <w:rsid w:val="0012667D"/>
    <w:rsid w:val="00126CCF"/>
    <w:rsid w:val="001276C6"/>
    <w:rsid w:val="00127787"/>
    <w:rsid w:val="001318E6"/>
    <w:rsid w:val="00131D4B"/>
    <w:rsid w:val="00131F87"/>
    <w:rsid w:val="001336A3"/>
    <w:rsid w:val="00133F8E"/>
    <w:rsid w:val="00134B70"/>
    <w:rsid w:val="001351A1"/>
    <w:rsid w:val="00135724"/>
    <w:rsid w:val="00135E87"/>
    <w:rsid w:val="00135F41"/>
    <w:rsid w:val="00136032"/>
    <w:rsid w:val="00136806"/>
    <w:rsid w:val="00136A1A"/>
    <w:rsid w:val="00136D19"/>
    <w:rsid w:val="00137320"/>
    <w:rsid w:val="00137CF9"/>
    <w:rsid w:val="00137D7B"/>
    <w:rsid w:val="00140431"/>
    <w:rsid w:val="00141542"/>
    <w:rsid w:val="00141AB2"/>
    <w:rsid w:val="00141CD5"/>
    <w:rsid w:val="0014245B"/>
    <w:rsid w:val="0014388F"/>
    <w:rsid w:val="001444B6"/>
    <w:rsid w:val="0014548A"/>
    <w:rsid w:val="0014594E"/>
    <w:rsid w:val="00147443"/>
    <w:rsid w:val="001507FA"/>
    <w:rsid w:val="00153128"/>
    <w:rsid w:val="00153BD7"/>
    <w:rsid w:val="001545C2"/>
    <w:rsid w:val="00154699"/>
    <w:rsid w:val="001550BE"/>
    <w:rsid w:val="00155D25"/>
    <w:rsid w:val="0015683B"/>
    <w:rsid w:val="00156952"/>
    <w:rsid w:val="001574F2"/>
    <w:rsid w:val="00157DB6"/>
    <w:rsid w:val="001605B2"/>
    <w:rsid w:val="00160797"/>
    <w:rsid w:val="001610C9"/>
    <w:rsid w:val="0016266D"/>
    <w:rsid w:val="00162A34"/>
    <w:rsid w:val="00163256"/>
    <w:rsid w:val="001647AA"/>
    <w:rsid w:val="00166F0E"/>
    <w:rsid w:val="001670C0"/>
    <w:rsid w:val="00170B5F"/>
    <w:rsid w:val="00170EB4"/>
    <w:rsid w:val="0017130D"/>
    <w:rsid w:val="00173800"/>
    <w:rsid w:val="001759DB"/>
    <w:rsid w:val="001762CD"/>
    <w:rsid w:val="00180D43"/>
    <w:rsid w:val="00182298"/>
    <w:rsid w:val="0018379D"/>
    <w:rsid w:val="001837F8"/>
    <w:rsid w:val="001839B0"/>
    <w:rsid w:val="00183FF1"/>
    <w:rsid w:val="0018440F"/>
    <w:rsid w:val="00184C2C"/>
    <w:rsid w:val="00186086"/>
    <w:rsid w:val="0018643E"/>
    <w:rsid w:val="00186AA4"/>
    <w:rsid w:val="00191680"/>
    <w:rsid w:val="00191B9F"/>
    <w:rsid w:val="00191E9A"/>
    <w:rsid w:val="001924F8"/>
    <w:rsid w:val="00192AC1"/>
    <w:rsid w:val="00193704"/>
    <w:rsid w:val="00193C88"/>
    <w:rsid w:val="001941D6"/>
    <w:rsid w:val="00194E45"/>
    <w:rsid w:val="00195611"/>
    <w:rsid w:val="001956CF"/>
    <w:rsid w:val="00195B0B"/>
    <w:rsid w:val="0019617E"/>
    <w:rsid w:val="001A188A"/>
    <w:rsid w:val="001A1890"/>
    <w:rsid w:val="001A1952"/>
    <w:rsid w:val="001A26DD"/>
    <w:rsid w:val="001A2857"/>
    <w:rsid w:val="001A381E"/>
    <w:rsid w:val="001A3CDE"/>
    <w:rsid w:val="001A5E27"/>
    <w:rsid w:val="001A6620"/>
    <w:rsid w:val="001A770C"/>
    <w:rsid w:val="001A7D4D"/>
    <w:rsid w:val="001A7ED8"/>
    <w:rsid w:val="001B00B5"/>
    <w:rsid w:val="001B1926"/>
    <w:rsid w:val="001B19C5"/>
    <w:rsid w:val="001B1A2D"/>
    <w:rsid w:val="001B1C7B"/>
    <w:rsid w:val="001B2A4C"/>
    <w:rsid w:val="001B2D59"/>
    <w:rsid w:val="001B2E49"/>
    <w:rsid w:val="001B3E6E"/>
    <w:rsid w:val="001B46EA"/>
    <w:rsid w:val="001B49C4"/>
    <w:rsid w:val="001B5081"/>
    <w:rsid w:val="001B5E14"/>
    <w:rsid w:val="001B6356"/>
    <w:rsid w:val="001B6595"/>
    <w:rsid w:val="001B6647"/>
    <w:rsid w:val="001B6DDD"/>
    <w:rsid w:val="001B71EA"/>
    <w:rsid w:val="001B7A62"/>
    <w:rsid w:val="001C0440"/>
    <w:rsid w:val="001C1E02"/>
    <w:rsid w:val="001C22D9"/>
    <w:rsid w:val="001C3689"/>
    <w:rsid w:val="001C3DFC"/>
    <w:rsid w:val="001C478C"/>
    <w:rsid w:val="001C5269"/>
    <w:rsid w:val="001C652E"/>
    <w:rsid w:val="001C6CC2"/>
    <w:rsid w:val="001C7DDF"/>
    <w:rsid w:val="001C7EDD"/>
    <w:rsid w:val="001C7F89"/>
    <w:rsid w:val="001D0136"/>
    <w:rsid w:val="001D0416"/>
    <w:rsid w:val="001D0A85"/>
    <w:rsid w:val="001D30BF"/>
    <w:rsid w:val="001D3467"/>
    <w:rsid w:val="001D6BD2"/>
    <w:rsid w:val="001E0AC1"/>
    <w:rsid w:val="001E1524"/>
    <w:rsid w:val="001E1C13"/>
    <w:rsid w:val="001E2A3B"/>
    <w:rsid w:val="001E2C06"/>
    <w:rsid w:val="001E2D87"/>
    <w:rsid w:val="001E3A0D"/>
    <w:rsid w:val="001E4523"/>
    <w:rsid w:val="001E483E"/>
    <w:rsid w:val="001E5D3F"/>
    <w:rsid w:val="001E626D"/>
    <w:rsid w:val="001E65D1"/>
    <w:rsid w:val="001E6737"/>
    <w:rsid w:val="001E7090"/>
    <w:rsid w:val="001E7936"/>
    <w:rsid w:val="001E7B2B"/>
    <w:rsid w:val="001E7D56"/>
    <w:rsid w:val="001E7F11"/>
    <w:rsid w:val="001F0711"/>
    <w:rsid w:val="001F14CF"/>
    <w:rsid w:val="001F1ECA"/>
    <w:rsid w:val="001F1F28"/>
    <w:rsid w:val="001F203C"/>
    <w:rsid w:val="001F48D0"/>
    <w:rsid w:val="001F5551"/>
    <w:rsid w:val="001F5C73"/>
    <w:rsid w:val="001F639D"/>
    <w:rsid w:val="001F6473"/>
    <w:rsid w:val="001F6A0E"/>
    <w:rsid w:val="001F7FA1"/>
    <w:rsid w:val="00200356"/>
    <w:rsid w:val="00200B1F"/>
    <w:rsid w:val="00201042"/>
    <w:rsid w:val="0020291B"/>
    <w:rsid w:val="0020338D"/>
    <w:rsid w:val="002036B4"/>
    <w:rsid w:val="00204288"/>
    <w:rsid w:val="0020462C"/>
    <w:rsid w:val="0020523A"/>
    <w:rsid w:val="0020538F"/>
    <w:rsid w:val="002062F1"/>
    <w:rsid w:val="00206A88"/>
    <w:rsid w:val="00206DE8"/>
    <w:rsid w:val="00210526"/>
    <w:rsid w:val="002105F8"/>
    <w:rsid w:val="002108E4"/>
    <w:rsid w:val="00211370"/>
    <w:rsid w:val="0021146D"/>
    <w:rsid w:val="00211F08"/>
    <w:rsid w:val="00212FB7"/>
    <w:rsid w:val="00213DD3"/>
    <w:rsid w:val="00217842"/>
    <w:rsid w:val="002225A1"/>
    <w:rsid w:val="0022341D"/>
    <w:rsid w:val="00223C75"/>
    <w:rsid w:val="00225605"/>
    <w:rsid w:val="00225841"/>
    <w:rsid w:val="00225A5C"/>
    <w:rsid w:val="00225CEA"/>
    <w:rsid w:val="00225D81"/>
    <w:rsid w:val="00227C3C"/>
    <w:rsid w:val="0023089F"/>
    <w:rsid w:val="0023209B"/>
    <w:rsid w:val="0023248A"/>
    <w:rsid w:val="00233804"/>
    <w:rsid w:val="00233E1A"/>
    <w:rsid w:val="00234F40"/>
    <w:rsid w:val="00234F7A"/>
    <w:rsid w:val="002353E9"/>
    <w:rsid w:val="002354A0"/>
    <w:rsid w:val="002354F2"/>
    <w:rsid w:val="00235F3B"/>
    <w:rsid w:val="0023798A"/>
    <w:rsid w:val="00237C6C"/>
    <w:rsid w:val="002401A9"/>
    <w:rsid w:val="002405B5"/>
    <w:rsid w:val="00240725"/>
    <w:rsid w:val="002408C1"/>
    <w:rsid w:val="002409EA"/>
    <w:rsid w:val="0024172C"/>
    <w:rsid w:val="00241DEA"/>
    <w:rsid w:val="00242582"/>
    <w:rsid w:val="002428B2"/>
    <w:rsid w:val="00242941"/>
    <w:rsid w:val="00242F6C"/>
    <w:rsid w:val="00244686"/>
    <w:rsid w:val="002449C2"/>
    <w:rsid w:val="0024545A"/>
    <w:rsid w:val="002463DB"/>
    <w:rsid w:val="00246A56"/>
    <w:rsid w:val="00246D0E"/>
    <w:rsid w:val="00247C32"/>
    <w:rsid w:val="00247DB8"/>
    <w:rsid w:val="00250AE1"/>
    <w:rsid w:val="0025155F"/>
    <w:rsid w:val="00251BC7"/>
    <w:rsid w:val="00253047"/>
    <w:rsid w:val="002531F6"/>
    <w:rsid w:val="00253617"/>
    <w:rsid w:val="0025478E"/>
    <w:rsid w:val="002559D1"/>
    <w:rsid w:val="00255C5E"/>
    <w:rsid w:val="00255D5A"/>
    <w:rsid w:val="00255DEC"/>
    <w:rsid w:val="00256051"/>
    <w:rsid w:val="002567F5"/>
    <w:rsid w:val="00257373"/>
    <w:rsid w:val="00257C1A"/>
    <w:rsid w:val="002605A0"/>
    <w:rsid w:val="0026173E"/>
    <w:rsid w:val="00263247"/>
    <w:rsid w:val="00263D01"/>
    <w:rsid w:val="00264257"/>
    <w:rsid w:val="002647CD"/>
    <w:rsid w:val="00264CEB"/>
    <w:rsid w:val="00265007"/>
    <w:rsid w:val="0026578C"/>
    <w:rsid w:val="00266452"/>
    <w:rsid w:val="002668F3"/>
    <w:rsid w:val="00266E80"/>
    <w:rsid w:val="00267637"/>
    <w:rsid w:val="00267EC6"/>
    <w:rsid w:val="002713A6"/>
    <w:rsid w:val="002714F6"/>
    <w:rsid w:val="00271570"/>
    <w:rsid w:val="002719A1"/>
    <w:rsid w:val="00272287"/>
    <w:rsid w:val="00272BF5"/>
    <w:rsid w:val="002742D9"/>
    <w:rsid w:val="00274515"/>
    <w:rsid w:val="00274CA2"/>
    <w:rsid w:val="00275447"/>
    <w:rsid w:val="00275B62"/>
    <w:rsid w:val="0027625B"/>
    <w:rsid w:val="002766B3"/>
    <w:rsid w:val="002767E8"/>
    <w:rsid w:val="00276BB2"/>
    <w:rsid w:val="00276E27"/>
    <w:rsid w:val="00277EDA"/>
    <w:rsid w:val="0028046A"/>
    <w:rsid w:val="00280837"/>
    <w:rsid w:val="0028155F"/>
    <w:rsid w:val="00282254"/>
    <w:rsid w:val="00282C52"/>
    <w:rsid w:val="00283174"/>
    <w:rsid w:val="00283344"/>
    <w:rsid w:val="00284479"/>
    <w:rsid w:val="00284C78"/>
    <w:rsid w:val="00285EAC"/>
    <w:rsid w:val="00285EC5"/>
    <w:rsid w:val="002864E0"/>
    <w:rsid w:val="00286C4C"/>
    <w:rsid w:val="002872CA"/>
    <w:rsid w:val="00290846"/>
    <w:rsid w:val="0029184C"/>
    <w:rsid w:val="00292DE9"/>
    <w:rsid w:val="0029612B"/>
    <w:rsid w:val="002964E9"/>
    <w:rsid w:val="00297FFC"/>
    <w:rsid w:val="002A09AA"/>
    <w:rsid w:val="002A0CFB"/>
    <w:rsid w:val="002A1CAD"/>
    <w:rsid w:val="002A1CCF"/>
    <w:rsid w:val="002A2EB4"/>
    <w:rsid w:val="002A335E"/>
    <w:rsid w:val="002A3CA0"/>
    <w:rsid w:val="002A45B5"/>
    <w:rsid w:val="002A492F"/>
    <w:rsid w:val="002A4A11"/>
    <w:rsid w:val="002A4B9A"/>
    <w:rsid w:val="002A54DF"/>
    <w:rsid w:val="002A5C86"/>
    <w:rsid w:val="002A68D7"/>
    <w:rsid w:val="002A7022"/>
    <w:rsid w:val="002A7C44"/>
    <w:rsid w:val="002B20EE"/>
    <w:rsid w:val="002B21B3"/>
    <w:rsid w:val="002B2F0A"/>
    <w:rsid w:val="002B3D5D"/>
    <w:rsid w:val="002B57D9"/>
    <w:rsid w:val="002B57EB"/>
    <w:rsid w:val="002B616C"/>
    <w:rsid w:val="002B687A"/>
    <w:rsid w:val="002B6939"/>
    <w:rsid w:val="002B729D"/>
    <w:rsid w:val="002B7DCE"/>
    <w:rsid w:val="002C0AB9"/>
    <w:rsid w:val="002C0AD3"/>
    <w:rsid w:val="002C150A"/>
    <w:rsid w:val="002C238D"/>
    <w:rsid w:val="002C344C"/>
    <w:rsid w:val="002C43AB"/>
    <w:rsid w:val="002C4637"/>
    <w:rsid w:val="002C4CDC"/>
    <w:rsid w:val="002C5ECB"/>
    <w:rsid w:val="002C61A6"/>
    <w:rsid w:val="002C6878"/>
    <w:rsid w:val="002C6A3B"/>
    <w:rsid w:val="002C6FBC"/>
    <w:rsid w:val="002C7490"/>
    <w:rsid w:val="002C75D7"/>
    <w:rsid w:val="002C769B"/>
    <w:rsid w:val="002D05E8"/>
    <w:rsid w:val="002D1286"/>
    <w:rsid w:val="002D17C5"/>
    <w:rsid w:val="002D2106"/>
    <w:rsid w:val="002D2719"/>
    <w:rsid w:val="002D2889"/>
    <w:rsid w:val="002D2ACE"/>
    <w:rsid w:val="002D2AFA"/>
    <w:rsid w:val="002D3AD6"/>
    <w:rsid w:val="002D3C25"/>
    <w:rsid w:val="002D3DE9"/>
    <w:rsid w:val="002D3EEC"/>
    <w:rsid w:val="002D4A86"/>
    <w:rsid w:val="002D4BD3"/>
    <w:rsid w:val="002D4FC4"/>
    <w:rsid w:val="002D5B3E"/>
    <w:rsid w:val="002D6CEC"/>
    <w:rsid w:val="002D6FDE"/>
    <w:rsid w:val="002D757F"/>
    <w:rsid w:val="002E0A8D"/>
    <w:rsid w:val="002E252C"/>
    <w:rsid w:val="002E3322"/>
    <w:rsid w:val="002E379B"/>
    <w:rsid w:val="002E3DE1"/>
    <w:rsid w:val="002E4581"/>
    <w:rsid w:val="002E5EC5"/>
    <w:rsid w:val="002E6359"/>
    <w:rsid w:val="002E65BE"/>
    <w:rsid w:val="002E7112"/>
    <w:rsid w:val="002F11DC"/>
    <w:rsid w:val="002F1E5C"/>
    <w:rsid w:val="002F2F9C"/>
    <w:rsid w:val="002F3262"/>
    <w:rsid w:val="002F3708"/>
    <w:rsid w:val="002F37C1"/>
    <w:rsid w:val="002F3F02"/>
    <w:rsid w:val="002F49F2"/>
    <w:rsid w:val="00300368"/>
    <w:rsid w:val="003009DC"/>
    <w:rsid w:val="00301A40"/>
    <w:rsid w:val="00302C8B"/>
    <w:rsid w:val="003039FC"/>
    <w:rsid w:val="00303BF6"/>
    <w:rsid w:val="003044C8"/>
    <w:rsid w:val="003048A9"/>
    <w:rsid w:val="003048DE"/>
    <w:rsid w:val="00304A2F"/>
    <w:rsid w:val="00305BD7"/>
    <w:rsid w:val="00305C36"/>
    <w:rsid w:val="003062FE"/>
    <w:rsid w:val="00307394"/>
    <w:rsid w:val="0031058C"/>
    <w:rsid w:val="003107A5"/>
    <w:rsid w:val="00311533"/>
    <w:rsid w:val="00311B04"/>
    <w:rsid w:val="00312825"/>
    <w:rsid w:val="00312903"/>
    <w:rsid w:val="003134DC"/>
    <w:rsid w:val="003149F3"/>
    <w:rsid w:val="00314B1C"/>
    <w:rsid w:val="003153BA"/>
    <w:rsid w:val="003169B6"/>
    <w:rsid w:val="00316A7B"/>
    <w:rsid w:val="00317612"/>
    <w:rsid w:val="0031784B"/>
    <w:rsid w:val="00317A71"/>
    <w:rsid w:val="0032010A"/>
    <w:rsid w:val="00320C5C"/>
    <w:rsid w:val="00321C17"/>
    <w:rsid w:val="00321D0A"/>
    <w:rsid w:val="00321EC6"/>
    <w:rsid w:val="003231BB"/>
    <w:rsid w:val="00323B50"/>
    <w:rsid w:val="00324664"/>
    <w:rsid w:val="003271A3"/>
    <w:rsid w:val="00327D74"/>
    <w:rsid w:val="003315FE"/>
    <w:rsid w:val="00332684"/>
    <w:rsid w:val="00333316"/>
    <w:rsid w:val="00333741"/>
    <w:rsid w:val="0033384A"/>
    <w:rsid w:val="00333B39"/>
    <w:rsid w:val="00333C1B"/>
    <w:rsid w:val="00334598"/>
    <w:rsid w:val="003351B9"/>
    <w:rsid w:val="00335F05"/>
    <w:rsid w:val="003360A5"/>
    <w:rsid w:val="00336555"/>
    <w:rsid w:val="00340C22"/>
    <w:rsid w:val="00340FCE"/>
    <w:rsid w:val="0034159E"/>
    <w:rsid w:val="00342E9D"/>
    <w:rsid w:val="003433A6"/>
    <w:rsid w:val="00343A12"/>
    <w:rsid w:val="00343E80"/>
    <w:rsid w:val="003457D0"/>
    <w:rsid w:val="0034669C"/>
    <w:rsid w:val="00347F2A"/>
    <w:rsid w:val="00350BD1"/>
    <w:rsid w:val="003514CF"/>
    <w:rsid w:val="00351704"/>
    <w:rsid w:val="00351CDD"/>
    <w:rsid w:val="003525D0"/>
    <w:rsid w:val="003532BF"/>
    <w:rsid w:val="003538C6"/>
    <w:rsid w:val="00353DEE"/>
    <w:rsid w:val="00354231"/>
    <w:rsid w:val="0035462E"/>
    <w:rsid w:val="003546FD"/>
    <w:rsid w:val="00354E6F"/>
    <w:rsid w:val="00355456"/>
    <w:rsid w:val="00355903"/>
    <w:rsid w:val="00356E3C"/>
    <w:rsid w:val="00357E04"/>
    <w:rsid w:val="00360076"/>
    <w:rsid w:val="003606E3"/>
    <w:rsid w:val="00360CEC"/>
    <w:rsid w:val="003610B0"/>
    <w:rsid w:val="003628BE"/>
    <w:rsid w:val="00362FDC"/>
    <w:rsid w:val="00363161"/>
    <w:rsid w:val="0036355B"/>
    <w:rsid w:val="0036542B"/>
    <w:rsid w:val="0036617A"/>
    <w:rsid w:val="00366E27"/>
    <w:rsid w:val="00367B20"/>
    <w:rsid w:val="00367E32"/>
    <w:rsid w:val="00367EDB"/>
    <w:rsid w:val="003701A3"/>
    <w:rsid w:val="003713BA"/>
    <w:rsid w:val="003718AE"/>
    <w:rsid w:val="00372633"/>
    <w:rsid w:val="00372F5A"/>
    <w:rsid w:val="00373A39"/>
    <w:rsid w:val="00373F92"/>
    <w:rsid w:val="0037530B"/>
    <w:rsid w:val="00375C7D"/>
    <w:rsid w:val="00375E99"/>
    <w:rsid w:val="00376C11"/>
    <w:rsid w:val="003775F5"/>
    <w:rsid w:val="0038037F"/>
    <w:rsid w:val="00381DB6"/>
    <w:rsid w:val="0038527D"/>
    <w:rsid w:val="00385EFE"/>
    <w:rsid w:val="00386165"/>
    <w:rsid w:val="00386E77"/>
    <w:rsid w:val="00386F1F"/>
    <w:rsid w:val="00387383"/>
    <w:rsid w:val="00387B87"/>
    <w:rsid w:val="00387C22"/>
    <w:rsid w:val="00390768"/>
    <w:rsid w:val="00390D29"/>
    <w:rsid w:val="00391286"/>
    <w:rsid w:val="003912FE"/>
    <w:rsid w:val="003918A0"/>
    <w:rsid w:val="00392614"/>
    <w:rsid w:val="00392724"/>
    <w:rsid w:val="00394396"/>
    <w:rsid w:val="00394748"/>
    <w:rsid w:val="00394D28"/>
    <w:rsid w:val="00395051"/>
    <w:rsid w:val="00395CB0"/>
    <w:rsid w:val="003974BB"/>
    <w:rsid w:val="003975F4"/>
    <w:rsid w:val="00397A42"/>
    <w:rsid w:val="00397F6D"/>
    <w:rsid w:val="003A05DD"/>
    <w:rsid w:val="003A0670"/>
    <w:rsid w:val="003A0A7E"/>
    <w:rsid w:val="003A0AB5"/>
    <w:rsid w:val="003A1749"/>
    <w:rsid w:val="003A1D24"/>
    <w:rsid w:val="003A3631"/>
    <w:rsid w:val="003A445B"/>
    <w:rsid w:val="003A69F8"/>
    <w:rsid w:val="003A75E7"/>
    <w:rsid w:val="003A7883"/>
    <w:rsid w:val="003B076D"/>
    <w:rsid w:val="003B0985"/>
    <w:rsid w:val="003B0F5F"/>
    <w:rsid w:val="003B2367"/>
    <w:rsid w:val="003B297B"/>
    <w:rsid w:val="003B363F"/>
    <w:rsid w:val="003B3BEA"/>
    <w:rsid w:val="003B4FEA"/>
    <w:rsid w:val="003B55F3"/>
    <w:rsid w:val="003B6228"/>
    <w:rsid w:val="003B67A3"/>
    <w:rsid w:val="003B6C23"/>
    <w:rsid w:val="003C029E"/>
    <w:rsid w:val="003C0BD9"/>
    <w:rsid w:val="003C0D53"/>
    <w:rsid w:val="003C1C19"/>
    <w:rsid w:val="003C1C38"/>
    <w:rsid w:val="003C25F2"/>
    <w:rsid w:val="003C2635"/>
    <w:rsid w:val="003C3DBE"/>
    <w:rsid w:val="003C4635"/>
    <w:rsid w:val="003C46D9"/>
    <w:rsid w:val="003C48C9"/>
    <w:rsid w:val="003C4B87"/>
    <w:rsid w:val="003C4EDC"/>
    <w:rsid w:val="003C5230"/>
    <w:rsid w:val="003C5775"/>
    <w:rsid w:val="003C69B2"/>
    <w:rsid w:val="003D0148"/>
    <w:rsid w:val="003D071D"/>
    <w:rsid w:val="003D16AA"/>
    <w:rsid w:val="003D41C8"/>
    <w:rsid w:val="003D4300"/>
    <w:rsid w:val="003D4474"/>
    <w:rsid w:val="003D514F"/>
    <w:rsid w:val="003D5530"/>
    <w:rsid w:val="003D5948"/>
    <w:rsid w:val="003D5C85"/>
    <w:rsid w:val="003D723D"/>
    <w:rsid w:val="003D7461"/>
    <w:rsid w:val="003D7597"/>
    <w:rsid w:val="003D7E5D"/>
    <w:rsid w:val="003E0DD7"/>
    <w:rsid w:val="003E122E"/>
    <w:rsid w:val="003E2E29"/>
    <w:rsid w:val="003E3B2A"/>
    <w:rsid w:val="003E4261"/>
    <w:rsid w:val="003E4F89"/>
    <w:rsid w:val="003E5DAB"/>
    <w:rsid w:val="003E6351"/>
    <w:rsid w:val="003E67C2"/>
    <w:rsid w:val="003E6910"/>
    <w:rsid w:val="003E72AC"/>
    <w:rsid w:val="003F0D81"/>
    <w:rsid w:val="003F11CB"/>
    <w:rsid w:val="003F199F"/>
    <w:rsid w:val="003F1E78"/>
    <w:rsid w:val="003F284E"/>
    <w:rsid w:val="003F33EE"/>
    <w:rsid w:val="003F4AF0"/>
    <w:rsid w:val="003F4CA9"/>
    <w:rsid w:val="003F5991"/>
    <w:rsid w:val="003F7C59"/>
    <w:rsid w:val="003F7F5A"/>
    <w:rsid w:val="004004DB"/>
    <w:rsid w:val="00400B60"/>
    <w:rsid w:val="00401D12"/>
    <w:rsid w:val="004022BF"/>
    <w:rsid w:val="00402DDF"/>
    <w:rsid w:val="00404BFA"/>
    <w:rsid w:val="004056D3"/>
    <w:rsid w:val="00405A59"/>
    <w:rsid w:val="004067E9"/>
    <w:rsid w:val="00406848"/>
    <w:rsid w:val="0041033D"/>
    <w:rsid w:val="00410798"/>
    <w:rsid w:val="00411AD9"/>
    <w:rsid w:val="00411F57"/>
    <w:rsid w:val="004123E5"/>
    <w:rsid w:val="00412D86"/>
    <w:rsid w:val="004142EF"/>
    <w:rsid w:val="00415E22"/>
    <w:rsid w:val="0041673F"/>
    <w:rsid w:val="00417B07"/>
    <w:rsid w:val="004200A1"/>
    <w:rsid w:val="0042110F"/>
    <w:rsid w:val="00421CCD"/>
    <w:rsid w:val="00422200"/>
    <w:rsid w:val="0042226E"/>
    <w:rsid w:val="00422ECB"/>
    <w:rsid w:val="00424342"/>
    <w:rsid w:val="004244F6"/>
    <w:rsid w:val="00425623"/>
    <w:rsid w:val="00425649"/>
    <w:rsid w:val="004259E3"/>
    <w:rsid w:val="00425CCA"/>
    <w:rsid w:val="00426C19"/>
    <w:rsid w:val="00427B63"/>
    <w:rsid w:val="0043073D"/>
    <w:rsid w:val="00431D16"/>
    <w:rsid w:val="00431D55"/>
    <w:rsid w:val="00432B88"/>
    <w:rsid w:val="0043346C"/>
    <w:rsid w:val="004335D6"/>
    <w:rsid w:val="00435C74"/>
    <w:rsid w:val="004363AB"/>
    <w:rsid w:val="00437895"/>
    <w:rsid w:val="00440CA1"/>
    <w:rsid w:val="004414E2"/>
    <w:rsid w:val="00441960"/>
    <w:rsid w:val="00442E74"/>
    <w:rsid w:val="00443659"/>
    <w:rsid w:val="004442ED"/>
    <w:rsid w:val="00445B92"/>
    <w:rsid w:val="00446941"/>
    <w:rsid w:val="004474D4"/>
    <w:rsid w:val="00447B18"/>
    <w:rsid w:val="004501A7"/>
    <w:rsid w:val="00450E35"/>
    <w:rsid w:val="00451003"/>
    <w:rsid w:val="004516CF"/>
    <w:rsid w:val="00451B20"/>
    <w:rsid w:val="00452E53"/>
    <w:rsid w:val="004531C1"/>
    <w:rsid w:val="004539CA"/>
    <w:rsid w:val="00453B02"/>
    <w:rsid w:val="00453FAD"/>
    <w:rsid w:val="0045403D"/>
    <w:rsid w:val="00454972"/>
    <w:rsid w:val="00454BC4"/>
    <w:rsid w:val="00455083"/>
    <w:rsid w:val="004551D5"/>
    <w:rsid w:val="00455FFD"/>
    <w:rsid w:val="00460138"/>
    <w:rsid w:val="0046024C"/>
    <w:rsid w:val="00460A7B"/>
    <w:rsid w:val="004618B9"/>
    <w:rsid w:val="00461DE4"/>
    <w:rsid w:val="00461E0D"/>
    <w:rsid w:val="00462FAA"/>
    <w:rsid w:val="00463280"/>
    <w:rsid w:val="00463518"/>
    <w:rsid w:val="00463F0B"/>
    <w:rsid w:val="00463F1A"/>
    <w:rsid w:val="00464179"/>
    <w:rsid w:val="004641BF"/>
    <w:rsid w:val="00470F62"/>
    <w:rsid w:val="0047127E"/>
    <w:rsid w:val="00471C5D"/>
    <w:rsid w:val="004725FB"/>
    <w:rsid w:val="00473300"/>
    <w:rsid w:val="00473CE5"/>
    <w:rsid w:val="004742B0"/>
    <w:rsid w:val="00474B1E"/>
    <w:rsid w:val="004756AD"/>
    <w:rsid w:val="00475E4A"/>
    <w:rsid w:val="00476D2F"/>
    <w:rsid w:val="00476ED7"/>
    <w:rsid w:val="004772FD"/>
    <w:rsid w:val="004803F8"/>
    <w:rsid w:val="00480B2D"/>
    <w:rsid w:val="00480CF1"/>
    <w:rsid w:val="004811E9"/>
    <w:rsid w:val="00481F91"/>
    <w:rsid w:val="00482228"/>
    <w:rsid w:val="00482611"/>
    <w:rsid w:val="00482B99"/>
    <w:rsid w:val="00482E4E"/>
    <w:rsid w:val="00482F24"/>
    <w:rsid w:val="00483445"/>
    <w:rsid w:val="004835BA"/>
    <w:rsid w:val="004839D2"/>
    <w:rsid w:val="00483C84"/>
    <w:rsid w:val="00484020"/>
    <w:rsid w:val="00484EC4"/>
    <w:rsid w:val="004850CF"/>
    <w:rsid w:val="00485457"/>
    <w:rsid w:val="00485A53"/>
    <w:rsid w:val="00485CE1"/>
    <w:rsid w:val="004869AA"/>
    <w:rsid w:val="00487349"/>
    <w:rsid w:val="0048744F"/>
    <w:rsid w:val="004874FF"/>
    <w:rsid w:val="0049112B"/>
    <w:rsid w:val="00492118"/>
    <w:rsid w:val="00492E10"/>
    <w:rsid w:val="00492EB6"/>
    <w:rsid w:val="0049488A"/>
    <w:rsid w:val="00494D6F"/>
    <w:rsid w:val="00495062"/>
    <w:rsid w:val="004955F0"/>
    <w:rsid w:val="00495A45"/>
    <w:rsid w:val="00495F00"/>
    <w:rsid w:val="00496260"/>
    <w:rsid w:val="00497FD1"/>
    <w:rsid w:val="004A0507"/>
    <w:rsid w:val="004A2257"/>
    <w:rsid w:val="004A44A4"/>
    <w:rsid w:val="004A4E75"/>
    <w:rsid w:val="004A6370"/>
    <w:rsid w:val="004A684C"/>
    <w:rsid w:val="004A70FF"/>
    <w:rsid w:val="004A768A"/>
    <w:rsid w:val="004B05B8"/>
    <w:rsid w:val="004B18AC"/>
    <w:rsid w:val="004B1D4C"/>
    <w:rsid w:val="004B2137"/>
    <w:rsid w:val="004B2286"/>
    <w:rsid w:val="004B41AB"/>
    <w:rsid w:val="004B575C"/>
    <w:rsid w:val="004B6270"/>
    <w:rsid w:val="004B74FA"/>
    <w:rsid w:val="004B7C9C"/>
    <w:rsid w:val="004C08D6"/>
    <w:rsid w:val="004C1D08"/>
    <w:rsid w:val="004C1D55"/>
    <w:rsid w:val="004C2022"/>
    <w:rsid w:val="004C28D3"/>
    <w:rsid w:val="004C2B40"/>
    <w:rsid w:val="004C3197"/>
    <w:rsid w:val="004C3336"/>
    <w:rsid w:val="004C410E"/>
    <w:rsid w:val="004C4507"/>
    <w:rsid w:val="004C4548"/>
    <w:rsid w:val="004C533D"/>
    <w:rsid w:val="004C5501"/>
    <w:rsid w:val="004C5E42"/>
    <w:rsid w:val="004C6DCD"/>
    <w:rsid w:val="004C7C9A"/>
    <w:rsid w:val="004D0807"/>
    <w:rsid w:val="004D1BBF"/>
    <w:rsid w:val="004D27E0"/>
    <w:rsid w:val="004D2928"/>
    <w:rsid w:val="004D298D"/>
    <w:rsid w:val="004D36CC"/>
    <w:rsid w:val="004D39DB"/>
    <w:rsid w:val="004D43E7"/>
    <w:rsid w:val="004D562A"/>
    <w:rsid w:val="004D5D78"/>
    <w:rsid w:val="004D64E4"/>
    <w:rsid w:val="004D6D39"/>
    <w:rsid w:val="004D73E7"/>
    <w:rsid w:val="004D7757"/>
    <w:rsid w:val="004E0648"/>
    <w:rsid w:val="004E0A9C"/>
    <w:rsid w:val="004E11E7"/>
    <w:rsid w:val="004E16BB"/>
    <w:rsid w:val="004E1C38"/>
    <w:rsid w:val="004E2772"/>
    <w:rsid w:val="004E38F3"/>
    <w:rsid w:val="004E3F1B"/>
    <w:rsid w:val="004E45FA"/>
    <w:rsid w:val="004E591F"/>
    <w:rsid w:val="004E5B26"/>
    <w:rsid w:val="004E6F1E"/>
    <w:rsid w:val="004E752A"/>
    <w:rsid w:val="004E7594"/>
    <w:rsid w:val="004E78A1"/>
    <w:rsid w:val="004F0AFD"/>
    <w:rsid w:val="004F0FEF"/>
    <w:rsid w:val="004F231B"/>
    <w:rsid w:val="004F2449"/>
    <w:rsid w:val="004F3619"/>
    <w:rsid w:val="004F38CC"/>
    <w:rsid w:val="004F3A61"/>
    <w:rsid w:val="004F3C7F"/>
    <w:rsid w:val="004F3DC8"/>
    <w:rsid w:val="004F4DAE"/>
    <w:rsid w:val="004F5980"/>
    <w:rsid w:val="004F6F5E"/>
    <w:rsid w:val="004F780B"/>
    <w:rsid w:val="004F7998"/>
    <w:rsid w:val="00500523"/>
    <w:rsid w:val="005015A5"/>
    <w:rsid w:val="005028FD"/>
    <w:rsid w:val="00502AEC"/>
    <w:rsid w:val="005053DE"/>
    <w:rsid w:val="00505E67"/>
    <w:rsid w:val="00506F9A"/>
    <w:rsid w:val="005103E8"/>
    <w:rsid w:val="00510B0B"/>
    <w:rsid w:val="00510E56"/>
    <w:rsid w:val="00511793"/>
    <w:rsid w:val="005126D6"/>
    <w:rsid w:val="005127A2"/>
    <w:rsid w:val="00513E50"/>
    <w:rsid w:val="0051541B"/>
    <w:rsid w:val="00515528"/>
    <w:rsid w:val="00515C09"/>
    <w:rsid w:val="00516668"/>
    <w:rsid w:val="00517518"/>
    <w:rsid w:val="00517BA6"/>
    <w:rsid w:val="0052156E"/>
    <w:rsid w:val="00521973"/>
    <w:rsid w:val="0052215E"/>
    <w:rsid w:val="005222EF"/>
    <w:rsid w:val="005227E6"/>
    <w:rsid w:val="0052448F"/>
    <w:rsid w:val="00525163"/>
    <w:rsid w:val="00525A7A"/>
    <w:rsid w:val="00526838"/>
    <w:rsid w:val="00527B7B"/>
    <w:rsid w:val="0053046F"/>
    <w:rsid w:val="00530479"/>
    <w:rsid w:val="00530AF2"/>
    <w:rsid w:val="00530CCF"/>
    <w:rsid w:val="00531B3C"/>
    <w:rsid w:val="00533FB4"/>
    <w:rsid w:val="0053428A"/>
    <w:rsid w:val="0053454E"/>
    <w:rsid w:val="00534837"/>
    <w:rsid w:val="00536B74"/>
    <w:rsid w:val="00536DDD"/>
    <w:rsid w:val="00540DFF"/>
    <w:rsid w:val="00541877"/>
    <w:rsid w:val="005425F9"/>
    <w:rsid w:val="00542814"/>
    <w:rsid w:val="00543721"/>
    <w:rsid w:val="00543DBF"/>
    <w:rsid w:val="005455BA"/>
    <w:rsid w:val="005456A6"/>
    <w:rsid w:val="005456B0"/>
    <w:rsid w:val="00545B4B"/>
    <w:rsid w:val="005474E6"/>
    <w:rsid w:val="00547AE8"/>
    <w:rsid w:val="00547D51"/>
    <w:rsid w:val="00551203"/>
    <w:rsid w:val="00551225"/>
    <w:rsid w:val="00551644"/>
    <w:rsid w:val="0055194A"/>
    <w:rsid w:val="00551DD5"/>
    <w:rsid w:val="00551E26"/>
    <w:rsid w:val="005539AB"/>
    <w:rsid w:val="00553B7D"/>
    <w:rsid w:val="005542E0"/>
    <w:rsid w:val="005553AF"/>
    <w:rsid w:val="005564E4"/>
    <w:rsid w:val="00556C61"/>
    <w:rsid w:val="005572E0"/>
    <w:rsid w:val="00561655"/>
    <w:rsid w:val="005619F7"/>
    <w:rsid w:val="0056236E"/>
    <w:rsid w:val="00563668"/>
    <w:rsid w:val="00563867"/>
    <w:rsid w:val="00565C1C"/>
    <w:rsid w:val="00565F88"/>
    <w:rsid w:val="00566FBC"/>
    <w:rsid w:val="00570CBE"/>
    <w:rsid w:val="00570F7C"/>
    <w:rsid w:val="00571E96"/>
    <w:rsid w:val="00572095"/>
    <w:rsid w:val="00574158"/>
    <w:rsid w:val="00576B18"/>
    <w:rsid w:val="005778C0"/>
    <w:rsid w:val="00577D77"/>
    <w:rsid w:val="0058076A"/>
    <w:rsid w:val="00581372"/>
    <w:rsid w:val="00581B1D"/>
    <w:rsid w:val="005825F2"/>
    <w:rsid w:val="005833E3"/>
    <w:rsid w:val="00583768"/>
    <w:rsid w:val="00583CAD"/>
    <w:rsid w:val="0058487F"/>
    <w:rsid w:val="00584BCB"/>
    <w:rsid w:val="005855F8"/>
    <w:rsid w:val="005855FC"/>
    <w:rsid w:val="0058610F"/>
    <w:rsid w:val="00586A89"/>
    <w:rsid w:val="005871D4"/>
    <w:rsid w:val="00590B2A"/>
    <w:rsid w:val="00591B4E"/>
    <w:rsid w:val="00591DF9"/>
    <w:rsid w:val="0059212D"/>
    <w:rsid w:val="00592681"/>
    <w:rsid w:val="0059274F"/>
    <w:rsid w:val="00593034"/>
    <w:rsid w:val="005934B9"/>
    <w:rsid w:val="00594253"/>
    <w:rsid w:val="0059442B"/>
    <w:rsid w:val="00594C09"/>
    <w:rsid w:val="005972E7"/>
    <w:rsid w:val="0059764E"/>
    <w:rsid w:val="005A1022"/>
    <w:rsid w:val="005A11A2"/>
    <w:rsid w:val="005A1DF7"/>
    <w:rsid w:val="005A3A1E"/>
    <w:rsid w:val="005A3B8E"/>
    <w:rsid w:val="005A45B2"/>
    <w:rsid w:val="005A4792"/>
    <w:rsid w:val="005A482C"/>
    <w:rsid w:val="005A5F87"/>
    <w:rsid w:val="005B0B5B"/>
    <w:rsid w:val="005B1FC0"/>
    <w:rsid w:val="005B3D23"/>
    <w:rsid w:val="005B4828"/>
    <w:rsid w:val="005B51B2"/>
    <w:rsid w:val="005B56D5"/>
    <w:rsid w:val="005B62FC"/>
    <w:rsid w:val="005B6EA2"/>
    <w:rsid w:val="005B7E05"/>
    <w:rsid w:val="005C0344"/>
    <w:rsid w:val="005C07DE"/>
    <w:rsid w:val="005C0E38"/>
    <w:rsid w:val="005C0ED0"/>
    <w:rsid w:val="005C4EDB"/>
    <w:rsid w:val="005C513B"/>
    <w:rsid w:val="005C7194"/>
    <w:rsid w:val="005C7932"/>
    <w:rsid w:val="005C7BA0"/>
    <w:rsid w:val="005D0323"/>
    <w:rsid w:val="005D0410"/>
    <w:rsid w:val="005D0695"/>
    <w:rsid w:val="005D1CCE"/>
    <w:rsid w:val="005D26B5"/>
    <w:rsid w:val="005D3131"/>
    <w:rsid w:val="005D5B28"/>
    <w:rsid w:val="005D5B32"/>
    <w:rsid w:val="005D6F9E"/>
    <w:rsid w:val="005E0301"/>
    <w:rsid w:val="005E1018"/>
    <w:rsid w:val="005E10FA"/>
    <w:rsid w:val="005E17C3"/>
    <w:rsid w:val="005E2353"/>
    <w:rsid w:val="005E25D2"/>
    <w:rsid w:val="005E30BE"/>
    <w:rsid w:val="005E42D6"/>
    <w:rsid w:val="005E54BA"/>
    <w:rsid w:val="005E56CB"/>
    <w:rsid w:val="005E627B"/>
    <w:rsid w:val="005E69BF"/>
    <w:rsid w:val="005F1219"/>
    <w:rsid w:val="005F1265"/>
    <w:rsid w:val="005F15A1"/>
    <w:rsid w:val="005F2B42"/>
    <w:rsid w:val="005F31AA"/>
    <w:rsid w:val="005F382D"/>
    <w:rsid w:val="005F3F8F"/>
    <w:rsid w:val="005F4218"/>
    <w:rsid w:val="005F4A6E"/>
    <w:rsid w:val="005F4CE6"/>
    <w:rsid w:val="005F5DD3"/>
    <w:rsid w:val="006003F3"/>
    <w:rsid w:val="00601AD5"/>
    <w:rsid w:val="00601E31"/>
    <w:rsid w:val="006022A6"/>
    <w:rsid w:val="006026B7"/>
    <w:rsid w:val="00602798"/>
    <w:rsid w:val="006027F1"/>
    <w:rsid w:val="00602B0A"/>
    <w:rsid w:val="006032C5"/>
    <w:rsid w:val="0060392F"/>
    <w:rsid w:val="0060456F"/>
    <w:rsid w:val="00606336"/>
    <w:rsid w:val="0060637B"/>
    <w:rsid w:val="006068AE"/>
    <w:rsid w:val="00606F40"/>
    <w:rsid w:val="0060796C"/>
    <w:rsid w:val="0061090B"/>
    <w:rsid w:val="00611F22"/>
    <w:rsid w:val="0061201E"/>
    <w:rsid w:val="006133A6"/>
    <w:rsid w:val="00614072"/>
    <w:rsid w:val="006143A9"/>
    <w:rsid w:val="006145F5"/>
    <w:rsid w:val="006149FE"/>
    <w:rsid w:val="00615011"/>
    <w:rsid w:val="00615662"/>
    <w:rsid w:val="00615B52"/>
    <w:rsid w:val="00615D80"/>
    <w:rsid w:val="00616522"/>
    <w:rsid w:val="00617202"/>
    <w:rsid w:val="00617DB3"/>
    <w:rsid w:val="00620CB5"/>
    <w:rsid w:val="00621166"/>
    <w:rsid w:val="00621655"/>
    <w:rsid w:val="006217DE"/>
    <w:rsid w:val="00622352"/>
    <w:rsid w:val="00623762"/>
    <w:rsid w:val="00623B69"/>
    <w:rsid w:val="00623DB6"/>
    <w:rsid w:val="006243E2"/>
    <w:rsid w:val="00625063"/>
    <w:rsid w:val="006257C8"/>
    <w:rsid w:val="0062729E"/>
    <w:rsid w:val="00631481"/>
    <w:rsid w:val="006317E9"/>
    <w:rsid w:val="00633325"/>
    <w:rsid w:val="00634F8E"/>
    <w:rsid w:val="0063588B"/>
    <w:rsid w:val="00636464"/>
    <w:rsid w:val="00636779"/>
    <w:rsid w:val="00636916"/>
    <w:rsid w:val="006369BF"/>
    <w:rsid w:val="0063725A"/>
    <w:rsid w:val="00637AC2"/>
    <w:rsid w:val="00642EDE"/>
    <w:rsid w:val="00643DCF"/>
    <w:rsid w:val="0064431E"/>
    <w:rsid w:val="0064456A"/>
    <w:rsid w:val="0064495E"/>
    <w:rsid w:val="00644C72"/>
    <w:rsid w:val="00645A2F"/>
    <w:rsid w:val="00646CAC"/>
    <w:rsid w:val="00646CAD"/>
    <w:rsid w:val="00650462"/>
    <w:rsid w:val="0065085E"/>
    <w:rsid w:val="00650DED"/>
    <w:rsid w:val="00651E5D"/>
    <w:rsid w:val="006529ED"/>
    <w:rsid w:val="00652FCD"/>
    <w:rsid w:val="00654704"/>
    <w:rsid w:val="00654CB5"/>
    <w:rsid w:val="00656A06"/>
    <w:rsid w:val="00656DB5"/>
    <w:rsid w:val="0066051A"/>
    <w:rsid w:val="0066136A"/>
    <w:rsid w:val="00661A62"/>
    <w:rsid w:val="00661F48"/>
    <w:rsid w:val="00662030"/>
    <w:rsid w:val="006625CB"/>
    <w:rsid w:val="00662B02"/>
    <w:rsid w:val="006632C7"/>
    <w:rsid w:val="00663714"/>
    <w:rsid w:val="006656FF"/>
    <w:rsid w:val="00666079"/>
    <w:rsid w:val="00666101"/>
    <w:rsid w:val="00666738"/>
    <w:rsid w:val="006668BE"/>
    <w:rsid w:val="00666BC2"/>
    <w:rsid w:val="00666C94"/>
    <w:rsid w:val="006679D6"/>
    <w:rsid w:val="00670CBC"/>
    <w:rsid w:val="00670ECE"/>
    <w:rsid w:val="0067140C"/>
    <w:rsid w:val="0067182C"/>
    <w:rsid w:val="006718F9"/>
    <w:rsid w:val="006727F8"/>
    <w:rsid w:val="006746DA"/>
    <w:rsid w:val="006754AF"/>
    <w:rsid w:val="006758BE"/>
    <w:rsid w:val="00675997"/>
    <w:rsid w:val="00675E50"/>
    <w:rsid w:val="00676C4F"/>
    <w:rsid w:val="00676CEF"/>
    <w:rsid w:val="00677474"/>
    <w:rsid w:val="00677858"/>
    <w:rsid w:val="00677F5A"/>
    <w:rsid w:val="00680098"/>
    <w:rsid w:val="00680332"/>
    <w:rsid w:val="00680C81"/>
    <w:rsid w:val="00681851"/>
    <w:rsid w:val="00683C70"/>
    <w:rsid w:val="00683CB5"/>
    <w:rsid w:val="0068413F"/>
    <w:rsid w:val="006845D4"/>
    <w:rsid w:val="0068466E"/>
    <w:rsid w:val="00684801"/>
    <w:rsid w:val="00684E26"/>
    <w:rsid w:val="00686172"/>
    <w:rsid w:val="00686BD9"/>
    <w:rsid w:val="00686C3A"/>
    <w:rsid w:val="00686F1B"/>
    <w:rsid w:val="006870E1"/>
    <w:rsid w:val="006871BA"/>
    <w:rsid w:val="00690503"/>
    <w:rsid w:val="006906FA"/>
    <w:rsid w:val="00690727"/>
    <w:rsid w:val="00691B33"/>
    <w:rsid w:val="00691BA1"/>
    <w:rsid w:val="00691DD7"/>
    <w:rsid w:val="00692A67"/>
    <w:rsid w:val="00692D23"/>
    <w:rsid w:val="00692E54"/>
    <w:rsid w:val="00695535"/>
    <w:rsid w:val="00695688"/>
    <w:rsid w:val="006A0D18"/>
    <w:rsid w:val="006A0DA2"/>
    <w:rsid w:val="006A3943"/>
    <w:rsid w:val="006A4AAA"/>
    <w:rsid w:val="006A4B4F"/>
    <w:rsid w:val="006A4F62"/>
    <w:rsid w:val="006A5036"/>
    <w:rsid w:val="006A579A"/>
    <w:rsid w:val="006A5B10"/>
    <w:rsid w:val="006A65B4"/>
    <w:rsid w:val="006A6DF6"/>
    <w:rsid w:val="006A7240"/>
    <w:rsid w:val="006A76E0"/>
    <w:rsid w:val="006A77B0"/>
    <w:rsid w:val="006A796F"/>
    <w:rsid w:val="006B06A8"/>
    <w:rsid w:val="006B32EA"/>
    <w:rsid w:val="006B4640"/>
    <w:rsid w:val="006B490C"/>
    <w:rsid w:val="006B4DC9"/>
    <w:rsid w:val="006B52A8"/>
    <w:rsid w:val="006B6156"/>
    <w:rsid w:val="006B6241"/>
    <w:rsid w:val="006B646B"/>
    <w:rsid w:val="006B68D1"/>
    <w:rsid w:val="006B6EB3"/>
    <w:rsid w:val="006B7485"/>
    <w:rsid w:val="006B762C"/>
    <w:rsid w:val="006C11A7"/>
    <w:rsid w:val="006C2443"/>
    <w:rsid w:val="006C3280"/>
    <w:rsid w:val="006C43E2"/>
    <w:rsid w:val="006C493D"/>
    <w:rsid w:val="006C4F1A"/>
    <w:rsid w:val="006C4FA1"/>
    <w:rsid w:val="006C5A92"/>
    <w:rsid w:val="006C5BF2"/>
    <w:rsid w:val="006C5FB3"/>
    <w:rsid w:val="006D00AB"/>
    <w:rsid w:val="006D0857"/>
    <w:rsid w:val="006D085F"/>
    <w:rsid w:val="006D0D1E"/>
    <w:rsid w:val="006D0E4C"/>
    <w:rsid w:val="006D0FF5"/>
    <w:rsid w:val="006D12B1"/>
    <w:rsid w:val="006D14B3"/>
    <w:rsid w:val="006D15AC"/>
    <w:rsid w:val="006D1BC8"/>
    <w:rsid w:val="006D310F"/>
    <w:rsid w:val="006D32CF"/>
    <w:rsid w:val="006D3EA6"/>
    <w:rsid w:val="006D3F9A"/>
    <w:rsid w:val="006D50E9"/>
    <w:rsid w:val="006D50F8"/>
    <w:rsid w:val="006D5AD1"/>
    <w:rsid w:val="006D6632"/>
    <w:rsid w:val="006D68FB"/>
    <w:rsid w:val="006D6D3F"/>
    <w:rsid w:val="006D7057"/>
    <w:rsid w:val="006D7059"/>
    <w:rsid w:val="006E02E9"/>
    <w:rsid w:val="006E12AF"/>
    <w:rsid w:val="006E23F9"/>
    <w:rsid w:val="006E2B72"/>
    <w:rsid w:val="006E2CB4"/>
    <w:rsid w:val="006E3DD0"/>
    <w:rsid w:val="006E538C"/>
    <w:rsid w:val="006E6BB4"/>
    <w:rsid w:val="006E6CCC"/>
    <w:rsid w:val="006F08EA"/>
    <w:rsid w:val="006F0A86"/>
    <w:rsid w:val="006F1E28"/>
    <w:rsid w:val="006F24C7"/>
    <w:rsid w:val="006F24DF"/>
    <w:rsid w:val="006F2A7A"/>
    <w:rsid w:val="006F354B"/>
    <w:rsid w:val="006F4AF1"/>
    <w:rsid w:val="006F4C6E"/>
    <w:rsid w:val="006F555C"/>
    <w:rsid w:val="006F5A2F"/>
    <w:rsid w:val="006F5D81"/>
    <w:rsid w:val="006F5D94"/>
    <w:rsid w:val="006F60E8"/>
    <w:rsid w:val="006F7354"/>
    <w:rsid w:val="006F7452"/>
    <w:rsid w:val="00700118"/>
    <w:rsid w:val="007003D0"/>
    <w:rsid w:val="00700A3F"/>
    <w:rsid w:val="00700B33"/>
    <w:rsid w:val="00701976"/>
    <w:rsid w:val="00702733"/>
    <w:rsid w:val="00702759"/>
    <w:rsid w:val="00702F6D"/>
    <w:rsid w:val="00703159"/>
    <w:rsid w:val="0070394A"/>
    <w:rsid w:val="00703CD8"/>
    <w:rsid w:val="007044FC"/>
    <w:rsid w:val="007052D3"/>
    <w:rsid w:val="0070566E"/>
    <w:rsid w:val="0070588D"/>
    <w:rsid w:val="007065B2"/>
    <w:rsid w:val="00707167"/>
    <w:rsid w:val="00707209"/>
    <w:rsid w:val="007118DD"/>
    <w:rsid w:val="00711C78"/>
    <w:rsid w:val="00711F4A"/>
    <w:rsid w:val="007123D9"/>
    <w:rsid w:val="00713546"/>
    <w:rsid w:val="00713D3E"/>
    <w:rsid w:val="00713E1D"/>
    <w:rsid w:val="00716F35"/>
    <w:rsid w:val="0071712B"/>
    <w:rsid w:val="00717437"/>
    <w:rsid w:val="007177AC"/>
    <w:rsid w:val="00717CFD"/>
    <w:rsid w:val="00720778"/>
    <w:rsid w:val="00721787"/>
    <w:rsid w:val="00721BFC"/>
    <w:rsid w:val="00722182"/>
    <w:rsid w:val="0072273F"/>
    <w:rsid w:val="00722E08"/>
    <w:rsid w:val="00723909"/>
    <w:rsid w:val="00723E22"/>
    <w:rsid w:val="0072430A"/>
    <w:rsid w:val="00724315"/>
    <w:rsid w:val="00725428"/>
    <w:rsid w:val="00725737"/>
    <w:rsid w:val="007264DC"/>
    <w:rsid w:val="00726942"/>
    <w:rsid w:val="00727A10"/>
    <w:rsid w:val="00731D4B"/>
    <w:rsid w:val="00732711"/>
    <w:rsid w:val="00732777"/>
    <w:rsid w:val="007327AD"/>
    <w:rsid w:val="00732D8B"/>
    <w:rsid w:val="00732DDC"/>
    <w:rsid w:val="007332E8"/>
    <w:rsid w:val="0073341C"/>
    <w:rsid w:val="00733C55"/>
    <w:rsid w:val="007352E3"/>
    <w:rsid w:val="007370FA"/>
    <w:rsid w:val="0073735C"/>
    <w:rsid w:val="007373FC"/>
    <w:rsid w:val="00737664"/>
    <w:rsid w:val="00737D06"/>
    <w:rsid w:val="00741044"/>
    <w:rsid w:val="00741FF6"/>
    <w:rsid w:val="007422CF"/>
    <w:rsid w:val="00742A7B"/>
    <w:rsid w:val="00742AF7"/>
    <w:rsid w:val="0074309C"/>
    <w:rsid w:val="00745070"/>
    <w:rsid w:val="00746202"/>
    <w:rsid w:val="00746326"/>
    <w:rsid w:val="0074759E"/>
    <w:rsid w:val="00747614"/>
    <w:rsid w:val="0075189E"/>
    <w:rsid w:val="00751D85"/>
    <w:rsid w:val="00752AAE"/>
    <w:rsid w:val="00752F0A"/>
    <w:rsid w:val="00753A88"/>
    <w:rsid w:val="00754121"/>
    <w:rsid w:val="00754A80"/>
    <w:rsid w:val="00755430"/>
    <w:rsid w:val="00755C9A"/>
    <w:rsid w:val="00755DB5"/>
    <w:rsid w:val="007560F7"/>
    <w:rsid w:val="00756772"/>
    <w:rsid w:val="00756837"/>
    <w:rsid w:val="00756B66"/>
    <w:rsid w:val="00756F1D"/>
    <w:rsid w:val="00757EDF"/>
    <w:rsid w:val="00761790"/>
    <w:rsid w:val="00761FEE"/>
    <w:rsid w:val="00762046"/>
    <w:rsid w:val="00762A5A"/>
    <w:rsid w:val="00762A6E"/>
    <w:rsid w:val="00762C8B"/>
    <w:rsid w:val="0076372D"/>
    <w:rsid w:val="007642DA"/>
    <w:rsid w:val="007643CE"/>
    <w:rsid w:val="00765B62"/>
    <w:rsid w:val="0076607B"/>
    <w:rsid w:val="00766B7D"/>
    <w:rsid w:val="00767F0A"/>
    <w:rsid w:val="007706FE"/>
    <w:rsid w:val="00772BC7"/>
    <w:rsid w:val="0077308E"/>
    <w:rsid w:val="00773B99"/>
    <w:rsid w:val="0077472B"/>
    <w:rsid w:val="00774BAF"/>
    <w:rsid w:val="0077507A"/>
    <w:rsid w:val="00775636"/>
    <w:rsid w:val="00775701"/>
    <w:rsid w:val="00776F6D"/>
    <w:rsid w:val="0077776B"/>
    <w:rsid w:val="007812CD"/>
    <w:rsid w:val="00781726"/>
    <w:rsid w:val="007834F8"/>
    <w:rsid w:val="00783B3F"/>
    <w:rsid w:val="00783D79"/>
    <w:rsid w:val="00784462"/>
    <w:rsid w:val="007845A3"/>
    <w:rsid w:val="00784B44"/>
    <w:rsid w:val="0078602F"/>
    <w:rsid w:val="00786F42"/>
    <w:rsid w:val="00786FB7"/>
    <w:rsid w:val="007871CB"/>
    <w:rsid w:val="00787207"/>
    <w:rsid w:val="007904EA"/>
    <w:rsid w:val="00791240"/>
    <w:rsid w:val="007926B3"/>
    <w:rsid w:val="00792F08"/>
    <w:rsid w:val="00793820"/>
    <w:rsid w:val="007939D1"/>
    <w:rsid w:val="00793E13"/>
    <w:rsid w:val="00793ED0"/>
    <w:rsid w:val="00794F3E"/>
    <w:rsid w:val="0079566F"/>
    <w:rsid w:val="00795913"/>
    <w:rsid w:val="00796EF7"/>
    <w:rsid w:val="007A0582"/>
    <w:rsid w:val="007A0A23"/>
    <w:rsid w:val="007A1505"/>
    <w:rsid w:val="007A1D9E"/>
    <w:rsid w:val="007A2C02"/>
    <w:rsid w:val="007A2C6C"/>
    <w:rsid w:val="007A2DC2"/>
    <w:rsid w:val="007A478E"/>
    <w:rsid w:val="007A5876"/>
    <w:rsid w:val="007A6E06"/>
    <w:rsid w:val="007B15FF"/>
    <w:rsid w:val="007B1AEA"/>
    <w:rsid w:val="007B1FC4"/>
    <w:rsid w:val="007B27A8"/>
    <w:rsid w:val="007B2F6B"/>
    <w:rsid w:val="007B3112"/>
    <w:rsid w:val="007B4E5B"/>
    <w:rsid w:val="007B54C2"/>
    <w:rsid w:val="007B5CBA"/>
    <w:rsid w:val="007B6FC3"/>
    <w:rsid w:val="007B7193"/>
    <w:rsid w:val="007B743C"/>
    <w:rsid w:val="007C1551"/>
    <w:rsid w:val="007C1ACD"/>
    <w:rsid w:val="007C241C"/>
    <w:rsid w:val="007C271C"/>
    <w:rsid w:val="007C32A8"/>
    <w:rsid w:val="007C3319"/>
    <w:rsid w:val="007C56E1"/>
    <w:rsid w:val="007C67CC"/>
    <w:rsid w:val="007C6E95"/>
    <w:rsid w:val="007C6F86"/>
    <w:rsid w:val="007C762A"/>
    <w:rsid w:val="007C7942"/>
    <w:rsid w:val="007C7B34"/>
    <w:rsid w:val="007C7CCA"/>
    <w:rsid w:val="007D12EA"/>
    <w:rsid w:val="007D223A"/>
    <w:rsid w:val="007D30BC"/>
    <w:rsid w:val="007D3A9F"/>
    <w:rsid w:val="007D4CC3"/>
    <w:rsid w:val="007D57E9"/>
    <w:rsid w:val="007D5A2C"/>
    <w:rsid w:val="007D5E6D"/>
    <w:rsid w:val="007D68E2"/>
    <w:rsid w:val="007D7565"/>
    <w:rsid w:val="007D7867"/>
    <w:rsid w:val="007E0500"/>
    <w:rsid w:val="007E05D3"/>
    <w:rsid w:val="007E1772"/>
    <w:rsid w:val="007E3D5C"/>
    <w:rsid w:val="007E3F88"/>
    <w:rsid w:val="007E407F"/>
    <w:rsid w:val="007E40BB"/>
    <w:rsid w:val="007E41C9"/>
    <w:rsid w:val="007E42EC"/>
    <w:rsid w:val="007E47B8"/>
    <w:rsid w:val="007E4833"/>
    <w:rsid w:val="007E4A2C"/>
    <w:rsid w:val="007E5B46"/>
    <w:rsid w:val="007E5F56"/>
    <w:rsid w:val="007E602C"/>
    <w:rsid w:val="007E6877"/>
    <w:rsid w:val="007E7193"/>
    <w:rsid w:val="007E7476"/>
    <w:rsid w:val="007E76A6"/>
    <w:rsid w:val="007E7785"/>
    <w:rsid w:val="007E7EB2"/>
    <w:rsid w:val="007F0508"/>
    <w:rsid w:val="007F0522"/>
    <w:rsid w:val="007F1725"/>
    <w:rsid w:val="007F1830"/>
    <w:rsid w:val="007F2258"/>
    <w:rsid w:val="007F3B40"/>
    <w:rsid w:val="007F4999"/>
    <w:rsid w:val="007F50F2"/>
    <w:rsid w:val="007F5818"/>
    <w:rsid w:val="007F59EF"/>
    <w:rsid w:val="007F603F"/>
    <w:rsid w:val="00800E59"/>
    <w:rsid w:val="0080100B"/>
    <w:rsid w:val="0080270E"/>
    <w:rsid w:val="00802F1C"/>
    <w:rsid w:val="00803F63"/>
    <w:rsid w:val="00804FC5"/>
    <w:rsid w:val="00805331"/>
    <w:rsid w:val="00805E3C"/>
    <w:rsid w:val="00805EDD"/>
    <w:rsid w:val="00806126"/>
    <w:rsid w:val="00806339"/>
    <w:rsid w:val="00806D0B"/>
    <w:rsid w:val="00810025"/>
    <w:rsid w:val="0081117C"/>
    <w:rsid w:val="008112B8"/>
    <w:rsid w:val="00811644"/>
    <w:rsid w:val="00811D68"/>
    <w:rsid w:val="00812B31"/>
    <w:rsid w:val="00813292"/>
    <w:rsid w:val="00814CB4"/>
    <w:rsid w:val="00816F55"/>
    <w:rsid w:val="00817038"/>
    <w:rsid w:val="0081724D"/>
    <w:rsid w:val="008178D3"/>
    <w:rsid w:val="0082093A"/>
    <w:rsid w:val="008214AB"/>
    <w:rsid w:val="00822B60"/>
    <w:rsid w:val="0082356A"/>
    <w:rsid w:val="00823D8F"/>
    <w:rsid w:val="00825C6C"/>
    <w:rsid w:val="00826EF3"/>
    <w:rsid w:val="008273AF"/>
    <w:rsid w:val="008275A9"/>
    <w:rsid w:val="008278CC"/>
    <w:rsid w:val="00827CD6"/>
    <w:rsid w:val="00830C54"/>
    <w:rsid w:val="008315EE"/>
    <w:rsid w:val="00831B7B"/>
    <w:rsid w:val="00831E25"/>
    <w:rsid w:val="00832020"/>
    <w:rsid w:val="00832F94"/>
    <w:rsid w:val="00833521"/>
    <w:rsid w:val="00833552"/>
    <w:rsid w:val="00833587"/>
    <w:rsid w:val="008335F9"/>
    <w:rsid w:val="00834422"/>
    <w:rsid w:val="008363B9"/>
    <w:rsid w:val="00836EDE"/>
    <w:rsid w:val="008401BC"/>
    <w:rsid w:val="00840379"/>
    <w:rsid w:val="00840986"/>
    <w:rsid w:val="00841B80"/>
    <w:rsid w:val="00841E3B"/>
    <w:rsid w:val="00842252"/>
    <w:rsid w:val="00842A60"/>
    <w:rsid w:val="00843463"/>
    <w:rsid w:val="00843877"/>
    <w:rsid w:val="00844B0C"/>
    <w:rsid w:val="008450E0"/>
    <w:rsid w:val="00845418"/>
    <w:rsid w:val="00846A77"/>
    <w:rsid w:val="00846AB3"/>
    <w:rsid w:val="00846E2D"/>
    <w:rsid w:val="008470CB"/>
    <w:rsid w:val="00847525"/>
    <w:rsid w:val="008508F1"/>
    <w:rsid w:val="0085097D"/>
    <w:rsid w:val="0085133E"/>
    <w:rsid w:val="00851790"/>
    <w:rsid w:val="00853258"/>
    <w:rsid w:val="00853F21"/>
    <w:rsid w:val="0085479E"/>
    <w:rsid w:val="00855ADD"/>
    <w:rsid w:val="00856ADB"/>
    <w:rsid w:val="00856CEE"/>
    <w:rsid w:val="0085736F"/>
    <w:rsid w:val="0085791B"/>
    <w:rsid w:val="0086011D"/>
    <w:rsid w:val="00860805"/>
    <w:rsid w:val="008613FC"/>
    <w:rsid w:val="00861710"/>
    <w:rsid w:val="008622CE"/>
    <w:rsid w:val="00862B50"/>
    <w:rsid w:val="00862F8D"/>
    <w:rsid w:val="0086366D"/>
    <w:rsid w:val="008637ED"/>
    <w:rsid w:val="00863D2B"/>
    <w:rsid w:val="00864AB4"/>
    <w:rsid w:val="008663D5"/>
    <w:rsid w:val="00867398"/>
    <w:rsid w:val="00867537"/>
    <w:rsid w:val="0087008C"/>
    <w:rsid w:val="00870BE6"/>
    <w:rsid w:val="008710F7"/>
    <w:rsid w:val="0087225F"/>
    <w:rsid w:val="0087228D"/>
    <w:rsid w:val="008737E0"/>
    <w:rsid w:val="008744CF"/>
    <w:rsid w:val="00874624"/>
    <w:rsid w:val="00874A84"/>
    <w:rsid w:val="00874D1F"/>
    <w:rsid w:val="00875132"/>
    <w:rsid w:val="00875A5F"/>
    <w:rsid w:val="00876830"/>
    <w:rsid w:val="0087693C"/>
    <w:rsid w:val="00877A0B"/>
    <w:rsid w:val="00877B3B"/>
    <w:rsid w:val="008803CB"/>
    <w:rsid w:val="00881A35"/>
    <w:rsid w:val="008825F5"/>
    <w:rsid w:val="0088275A"/>
    <w:rsid w:val="008827CD"/>
    <w:rsid w:val="00883135"/>
    <w:rsid w:val="00883BA0"/>
    <w:rsid w:val="00884D57"/>
    <w:rsid w:val="0088577C"/>
    <w:rsid w:val="0088678C"/>
    <w:rsid w:val="0088764E"/>
    <w:rsid w:val="00890A0C"/>
    <w:rsid w:val="00890C86"/>
    <w:rsid w:val="008910D8"/>
    <w:rsid w:val="008913A8"/>
    <w:rsid w:val="00892947"/>
    <w:rsid w:val="00892A7B"/>
    <w:rsid w:val="008935B1"/>
    <w:rsid w:val="008936A7"/>
    <w:rsid w:val="00894741"/>
    <w:rsid w:val="00895EE1"/>
    <w:rsid w:val="00896CA0"/>
    <w:rsid w:val="00896DC1"/>
    <w:rsid w:val="00896F38"/>
    <w:rsid w:val="008973F0"/>
    <w:rsid w:val="008A02A7"/>
    <w:rsid w:val="008A02B1"/>
    <w:rsid w:val="008A0CC1"/>
    <w:rsid w:val="008A15C5"/>
    <w:rsid w:val="008A1A17"/>
    <w:rsid w:val="008A1E73"/>
    <w:rsid w:val="008A3B42"/>
    <w:rsid w:val="008A4D63"/>
    <w:rsid w:val="008A5522"/>
    <w:rsid w:val="008A5593"/>
    <w:rsid w:val="008A5CE2"/>
    <w:rsid w:val="008A61F8"/>
    <w:rsid w:val="008A7A97"/>
    <w:rsid w:val="008B0291"/>
    <w:rsid w:val="008B05F6"/>
    <w:rsid w:val="008B1A73"/>
    <w:rsid w:val="008B2683"/>
    <w:rsid w:val="008B419B"/>
    <w:rsid w:val="008B41AA"/>
    <w:rsid w:val="008B598A"/>
    <w:rsid w:val="008B5C82"/>
    <w:rsid w:val="008B61D5"/>
    <w:rsid w:val="008B72DA"/>
    <w:rsid w:val="008C028A"/>
    <w:rsid w:val="008C1343"/>
    <w:rsid w:val="008C1401"/>
    <w:rsid w:val="008C1607"/>
    <w:rsid w:val="008C2294"/>
    <w:rsid w:val="008C2DD9"/>
    <w:rsid w:val="008C3070"/>
    <w:rsid w:val="008C39C8"/>
    <w:rsid w:val="008C4066"/>
    <w:rsid w:val="008C4085"/>
    <w:rsid w:val="008C4ECD"/>
    <w:rsid w:val="008C5087"/>
    <w:rsid w:val="008C6546"/>
    <w:rsid w:val="008C6971"/>
    <w:rsid w:val="008C72D7"/>
    <w:rsid w:val="008C7718"/>
    <w:rsid w:val="008C7A9B"/>
    <w:rsid w:val="008D024E"/>
    <w:rsid w:val="008D0C32"/>
    <w:rsid w:val="008D0D08"/>
    <w:rsid w:val="008D1FF5"/>
    <w:rsid w:val="008D27F6"/>
    <w:rsid w:val="008D35AF"/>
    <w:rsid w:val="008D3707"/>
    <w:rsid w:val="008D44C3"/>
    <w:rsid w:val="008D4C3B"/>
    <w:rsid w:val="008D583C"/>
    <w:rsid w:val="008D64D4"/>
    <w:rsid w:val="008D6696"/>
    <w:rsid w:val="008D68C8"/>
    <w:rsid w:val="008D69CD"/>
    <w:rsid w:val="008D7333"/>
    <w:rsid w:val="008D7487"/>
    <w:rsid w:val="008E1839"/>
    <w:rsid w:val="008E337D"/>
    <w:rsid w:val="008E37B1"/>
    <w:rsid w:val="008E424C"/>
    <w:rsid w:val="008E4254"/>
    <w:rsid w:val="008E477F"/>
    <w:rsid w:val="008E5DD1"/>
    <w:rsid w:val="008E66BF"/>
    <w:rsid w:val="008E6A2B"/>
    <w:rsid w:val="008E6C04"/>
    <w:rsid w:val="008E73CC"/>
    <w:rsid w:val="008E7FBD"/>
    <w:rsid w:val="008F0245"/>
    <w:rsid w:val="008F03FA"/>
    <w:rsid w:val="008F0790"/>
    <w:rsid w:val="008F170F"/>
    <w:rsid w:val="008F1CCF"/>
    <w:rsid w:val="008F22C8"/>
    <w:rsid w:val="008F2931"/>
    <w:rsid w:val="008F3184"/>
    <w:rsid w:val="008F4376"/>
    <w:rsid w:val="008F4460"/>
    <w:rsid w:val="008F48F5"/>
    <w:rsid w:val="008F4936"/>
    <w:rsid w:val="008F515B"/>
    <w:rsid w:val="008F52B6"/>
    <w:rsid w:val="008F5BA3"/>
    <w:rsid w:val="008F729B"/>
    <w:rsid w:val="008F753C"/>
    <w:rsid w:val="008F77FF"/>
    <w:rsid w:val="009027A0"/>
    <w:rsid w:val="009038BE"/>
    <w:rsid w:val="00903A05"/>
    <w:rsid w:val="0090433F"/>
    <w:rsid w:val="00906688"/>
    <w:rsid w:val="00906C66"/>
    <w:rsid w:val="00906F48"/>
    <w:rsid w:val="0090730E"/>
    <w:rsid w:val="00907535"/>
    <w:rsid w:val="00907797"/>
    <w:rsid w:val="00907C88"/>
    <w:rsid w:val="00910180"/>
    <w:rsid w:val="009105C2"/>
    <w:rsid w:val="009106B6"/>
    <w:rsid w:val="00910B94"/>
    <w:rsid w:val="00910FB3"/>
    <w:rsid w:val="00910FEE"/>
    <w:rsid w:val="0091105F"/>
    <w:rsid w:val="009123BE"/>
    <w:rsid w:val="0091298F"/>
    <w:rsid w:val="00913A92"/>
    <w:rsid w:val="00913EBD"/>
    <w:rsid w:val="0091448C"/>
    <w:rsid w:val="00914EAC"/>
    <w:rsid w:val="00916E03"/>
    <w:rsid w:val="0091704E"/>
    <w:rsid w:val="00917123"/>
    <w:rsid w:val="00920A3F"/>
    <w:rsid w:val="00920F5D"/>
    <w:rsid w:val="009214F9"/>
    <w:rsid w:val="009235F7"/>
    <w:rsid w:val="009236D6"/>
    <w:rsid w:val="00923AB2"/>
    <w:rsid w:val="00924195"/>
    <w:rsid w:val="009241D8"/>
    <w:rsid w:val="00925F44"/>
    <w:rsid w:val="009272BA"/>
    <w:rsid w:val="00930C11"/>
    <w:rsid w:val="00931084"/>
    <w:rsid w:val="0093201A"/>
    <w:rsid w:val="00932125"/>
    <w:rsid w:val="00932164"/>
    <w:rsid w:val="009325F0"/>
    <w:rsid w:val="00932B2E"/>
    <w:rsid w:val="00934C17"/>
    <w:rsid w:val="00935226"/>
    <w:rsid w:val="009353B7"/>
    <w:rsid w:val="00935B89"/>
    <w:rsid w:val="0093603D"/>
    <w:rsid w:val="00936E4D"/>
    <w:rsid w:val="009370F8"/>
    <w:rsid w:val="0093774A"/>
    <w:rsid w:val="009407A1"/>
    <w:rsid w:val="00940D09"/>
    <w:rsid w:val="00940D15"/>
    <w:rsid w:val="00941147"/>
    <w:rsid w:val="00942C97"/>
    <w:rsid w:val="00942E1C"/>
    <w:rsid w:val="00943155"/>
    <w:rsid w:val="009434BA"/>
    <w:rsid w:val="009439FD"/>
    <w:rsid w:val="00944716"/>
    <w:rsid w:val="0094485F"/>
    <w:rsid w:val="00945B33"/>
    <w:rsid w:val="009460A0"/>
    <w:rsid w:val="0094696E"/>
    <w:rsid w:val="00946E54"/>
    <w:rsid w:val="00946FBC"/>
    <w:rsid w:val="009506FA"/>
    <w:rsid w:val="00951C13"/>
    <w:rsid w:val="00951C28"/>
    <w:rsid w:val="00953823"/>
    <w:rsid w:val="00953A64"/>
    <w:rsid w:val="00954922"/>
    <w:rsid w:val="009555E1"/>
    <w:rsid w:val="009564C8"/>
    <w:rsid w:val="0095652D"/>
    <w:rsid w:val="00956C1F"/>
    <w:rsid w:val="00956D36"/>
    <w:rsid w:val="00956E95"/>
    <w:rsid w:val="009572D3"/>
    <w:rsid w:val="0096019E"/>
    <w:rsid w:val="009608F5"/>
    <w:rsid w:val="009612C6"/>
    <w:rsid w:val="009615B2"/>
    <w:rsid w:val="009615FB"/>
    <w:rsid w:val="00961703"/>
    <w:rsid w:val="00962D1E"/>
    <w:rsid w:val="009641B9"/>
    <w:rsid w:val="009644CC"/>
    <w:rsid w:val="009646F7"/>
    <w:rsid w:val="00964A95"/>
    <w:rsid w:val="00964D3C"/>
    <w:rsid w:val="009651BC"/>
    <w:rsid w:val="0096661D"/>
    <w:rsid w:val="00966C0F"/>
    <w:rsid w:val="00970161"/>
    <w:rsid w:val="00970364"/>
    <w:rsid w:val="0097047F"/>
    <w:rsid w:val="0097071E"/>
    <w:rsid w:val="00970A73"/>
    <w:rsid w:val="009715F6"/>
    <w:rsid w:val="00971FB8"/>
    <w:rsid w:val="009725DB"/>
    <w:rsid w:val="00972C13"/>
    <w:rsid w:val="009742B3"/>
    <w:rsid w:val="00974530"/>
    <w:rsid w:val="00974C29"/>
    <w:rsid w:val="0098141A"/>
    <w:rsid w:val="00981955"/>
    <w:rsid w:val="00981E38"/>
    <w:rsid w:val="00982881"/>
    <w:rsid w:val="009834E3"/>
    <w:rsid w:val="00983C1D"/>
    <w:rsid w:val="00985C49"/>
    <w:rsid w:val="009869A5"/>
    <w:rsid w:val="00987735"/>
    <w:rsid w:val="00987B7E"/>
    <w:rsid w:val="0099076C"/>
    <w:rsid w:val="00990CB1"/>
    <w:rsid w:val="00991AB6"/>
    <w:rsid w:val="00991DAE"/>
    <w:rsid w:val="00991E02"/>
    <w:rsid w:val="00992EA3"/>
    <w:rsid w:val="009947A1"/>
    <w:rsid w:val="00994F47"/>
    <w:rsid w:val="0099548A"/>
    <w:rsid w:val="0099605B"/>
    <w:rsid w:val="00996830"/>
    <w:rsid w:val="00996EBC"/>
    <w:rsid w:val="009979ED"/>
    <w:rsid w:val="009A1C6C"/>
    <w:rsid w:val="009A22D1"/>
    <w:rsid w:val="009A4212"/>
    <w:rsid w:val="009A5F76"/>
    <w:rsid w:val="009A62E2"/>
    <w:rsid w:val="009A7C30"/>
    <w:rsid w:val="009B21D7"/>
    <w:rsid w:val="009B2B23"/>
    <w:rsid w:val="009B3A1E"/>
    <w:rsid w:val="009B3F5C"/>
    <w:rsid w:val="009B3FD3"/>
    <w:rsid w:val="009B476A"/>
    <w:rsid w:val="009B4C90"/>
    <w:rsid w:val="009B64A1"/>
    <w:rsid w:val="009B6803"/>
    <w:rsid w:val="009B69AC"/>
    <w:rsid w:val="009B78D8"/>
    <w:rsid w:val="009C0441"/>
    <w:rsid w:val="009C067A"/>
    <w:rsid w:val="009C06D3"/>
    <w:rsid w:val="009C0E4E"/>
    <w:rsid w:val="009C1DB4"/>
    <w:rsid w:val="009C1E96"/>
    <w:rsid w:val="009C1F49"/>
    <w:rsid w:val="009C256A"/>
    <w:rsid w:val="009C2914"/>
    <w:rsid w:val="009C3B8B"/>
    <w:rsid w:val="009C413D"/>
    <w:rsid w:val="009C4599"/>
    <w:rsid w:val="009C4F4E"/>
    <w:rsid w:val="009C53F1"/>
    <w:rsid w:val="009C542B"/>
    <w:rsid w:val="009C63F6"/>
    <w:rsid w:val="009C6917"/>
    <w:rsid w:val="009C7463"/>
    <w:rsid w:val="009C7B5A"/>
    <w:rsid w:val="009D0F0A"/>
    <w:rsid w:val="009D1A7C"/>
    <w:rsid w:val="009D27F7"/>
    <w:rsid w:val="009D2BB2"/>
    <w:rsid w:val="009D3F1A"/>
    <w:rsid w:val="009D42AA"/>
    <w:rsid w:val="009D4371"/>
    <w:rsid w:val="009D65C1"/>
    <w:rsid w:val="009D68B6"/>
    <w:rsid w:val="009D68FA"/>
    <w:rsid w:val="009D7FC2"/>
    <w:rsid w:val="009E047F"/>
    <w:rsid w:val="009E0A83"/>
    <w:rsid w:val="009E1972"/>
    <w:rsid w:val="009E2186"/>
    <w:rsid w:val="009E25D0"/>
    <w:rsid w:val="009E2AE8"/>
    <w:rsid w:val="009E32FF"/>
    <w:rsid w:val="009E3BB4"/>
    <w:rsid w:val="009E4589"/>
    <w:rsid w:val="009E4710"/>
    <w:rsid w:val="009E4969"/>
    <w:rsid w:val="009E55DA"/>
    <w:rsid w:val="009E6602"/>
    <w:rsid w:val="009E6B12"/>
    <w:rsid w:val="009E6DCD"/>
    <w:rsid w:val="009F1CE6"/>
    <w:rsid w:val="009F211A"/>
    <w:rsid w:val="009F320C"/>
    <w:rsid w:val="009F3876"/>
    <w:rsid w:val="009F3F4F"/>
    <w:rsid w:val="009F477C"/>
    <w:rsid w:val="009F52FB"/>
    <w:rsid w:val="009F5755"/>
    <w:rsid w:val="009F578A"/>
    <w:rsid w:val="009F58E5"/>
    <w:rsid w:val="009F5A8E"/>
    <w:rsid w:val="009F647B"/>
    <w:rsid w:val="009F6E0F"/>
    <w:rsid w:val="009F711E"/>
    <w:rsid w:val="009F7AC2"/>
    <w:rsid w:val="00A00148"/>
    <w:rsid w:val="00A00DF8"/>
    <w:rsid w:val="00A0454B"/>
    <w:rsid w:val="00A06BB3"/>
    <w:rsid w:val="00A075A7"/>
    <w:rsid w:val="00A07FAD"/>
    <w:rsid w:val="00A110B4"/>
    <w:rsid w:val="00A1192E"/>
    <w:rsid w:val="00A123C8"/>
    <w:rsid w:val="00A1280E"/>
    <w:rsid w:val="00A12ADB"/>
    <w:rsid w:val="00A14689"/>
    <w:rsid w:val="00A14FC7"/>
    <w:rsid w:val="00A15959"/>
    <w:rsid w:val="00A15B78"/>
    <w:rsid w:val="00A15B9D"/>
    <w:rsid w:val="00A161F0"/>
    <w:rsid w:val="00A172AA"/>
    <w:rsid w:val="00A17A25"/>
    <w:rsid w:val="00A17BCF"/>
    <w:rsid w:val="00A2038A"/>
    <w:rsid w:val="00A20F44"/>
    <w:rsid w:val="00A21082"/>
    <w:rsid w:val="00A22CF4"/>
    <w:rsid w:val="00A23216"/>
    <w:rsid w:val="00A2341D"/>
    <w:rsid w:val="00A234EF"/>
    <w:rsid w:val="00A239AA"/>
    <w:rsid w:val="00A23C95"/>
    <w:rsid w:val="00A23F4C"/>
    <w:rsid w:val="00A2478B"/>
    <w:rsid w:val="00A25088"/>
    <w:rsid w:val="00A255AA"/>
    <w:rsid w:val="00A261FD"/>
    <w:rsid w:val="00A26390"/>
    <w:rsid w:val="00A26F33"/>
    <w:rsid w:val="00A27268"/>
    <w:rsid w:val="00A27505"/>
    <w:rsid w:val="00A2771E"/>
    <w:rsid w:val="00A31581"/>
    <w:rsid w:val="00A315A6"/>
    <w:rsid w:val="00A31C52"/>
    <w:rsid w:val="00A31DC0"/>
    <w:rsid w:val="00A32902"/>
    <w:rsid w:val="00A32DDB"/>
    <w:rsid w:val="00A32F51"/>
    <w:rsid w:val="00A3354B"/>
    <w:rsid w:val="00A34A44"/>
    <w:rsid w:val="00A34B28"/>
    <w:rsid w:val="00A34D09"/>
    <w:rsid w:val="00A3638D"/>
    <w:rsid w:val="00A36697"/>
    <w:rsid w:val="00A378B9"/>
    <w:rsid w:val="00A378C4"/>
    <w:rsid w:val="00A402D5"/>
    <w:rsid w:val="00A407BA"/>
    <w:rsid w:val="00A4142B"/>
    <w:rsid w:val="00A41937"/>
    <w:rsid w:val="00A42959"/>
    <w:rsid w:val="00A431DB"/>
    <w:rsid w:val="00A434AA"/>
    <w:rsid w:val="00A43B32"/>
    <w:rsid w:val="00A44115"/>
    <w:rsid w:val="00A4424C"/>
    <w:rsid w:val="00A44C57"/>
    <w:rsid w:val="00A44FEF"/>
    <w:rsid w:val="00A45EA4"/>
    <w:rsid w:val="00A45FCA"/>
    <w:rsid w:val="00A51A0E"/>
    <w:rsid w:val="00A5382F"/>
    <w:rsid w:val="00A543D8"/>
    <w:rsid w:val="00A5443D"/>
    <w:rsid w:val="00A54F53"/>
    <w:rsid w:val="00A55E7B"/>
    <w:rsid w:val="00A563CA"/>
    <w:rsid w:val="00A6175F"/>
    <w:rsid w:val="00A61CDE"/>
    <w:rsid w:val="00A62B43"/>
    <w:rsid w:val="00A64371"/>
    <w:rsid w:val="00A6537A"/>
    <w:rsid w:val="00A67CB9"/>
    <w:rsid w:val="00A70D1D"/>
    <w:rsid w:val="00A71352"/>
    <w:rsid w:val="00A7190B"/>
    <w:rsid w:val="00A71BB2"/>
    <w:rsid w:val="00A7374A"/>
    <w:rsid w:val="00A742D1"/>
    <w:rsid w:val="00A74686"/>
    <w:rsid w:val="00A7471D"/>
    <w:rsid w:val="00A7526E"/>
    <w:rsid w:val="00A753EC"/>
    <w:rsid w:val="00A7568D"/>
    <w:rsid w:val="00A757CC"/>
    <w:rsid w:val="00A76AC5"/>
    <w:rsid w:val="00A77579"/>
    <w:rsid w:val="00A7778D"/>
    <w:rsid w:val="00A7785E"/>
    <w:rsid w:val="00A817BC"/>
    <w:rsid w:val="00A8283D"/>
    <w:rsid w:val="00A83E02"/>
    <w:rsid w:val="00A8641A"/>
    <w:rsid w:val="00A86AB1"/>
    <w:rsid w:val="00A86FA5"/>
    <w:rsid w:val="00A874F7"/>
    <w:rsid w:val="00A876DC"/>
    <w:rsid w:val="00A90501"/>
    <w:rsid w:val="00A92076"/>
    <w:rsid w:val="00A92373"/>
    <w:rsid w:val="00A93041"/>
    <w:rsid w:val="00A93193"/>
    <w:rsid w:val="00A93C56"/>
    <w:rsid w:val="00A93E09"/>
    <w:rsid w:val="00A94923"/>
    <w:rsid w:val="00A956A7"/>
    <w:rsid w:val="00A9623B"/>
    <w:rsid w:val="00A96764"/>
    <w:rsid w:val="00A9719D"/>
    <w:rsid w:val="00A976A7"/>
    <w:rsid w:val="00AA08EB"/>
    <w:rsid w:val="00AA0C6B"/>
    <w:rsid w:val="00AA0F58"/>
    <w:rsid w:val="00AA0FB7"/>
    <w:rsid w:val="00AA19AC"/>
    <w:rsid w:val="00AA2A9B"/>
    <w:rsid w:val="00AA4094"/>
    <w:rsid w:val="00AA4226"/>
    <w:rsid w:val="00AA4A5B"/>
    <w:rsid w:val="00AA74EC"/>
    <w:rsid w:val="00AA7CA5"/>
    <w:rsid w:val="00AA7F25"/>
    <w:rsid w:val="00AA7F60"/>
    <w:rsid w:val="00AB184E"/>
    <w:rsid w:val="00AB1D28"/>
    <w:rsid w:val="00AB1D9C"/>
    <w:rsid w:val="00AB2FC7"/>
    <w:rsid w:val="00AB4573"/>
    <w:rsid w:val="00AB4BEB"/>
    <w:rsid w:val="00AB7049"/>
    <w:rsid w:val="00AB76F3"/>
    <w:rsid w:val="00AC19D6"/>
    <w:rsid w:val="00AC1CBA"/>
    <w:rsid w:val="00AC1E27"/>
    <w:rsid w:val="00AC1E61"/>
    <w:rsid w:val="00AC23A2"/>
    <w:rsid w:val="00AC40BE"/>
    <w:rsid w:val="00AC4163"/>
    <w:rsid w:val="00AC4895"/>
    <w:rsid w:val="00AC51DE"/>
    <w:rsid w:val="00AC52F4"/>
    <w:rsid w:val="00AC5D59"/>
    <w:rsid w:val="00AC7799"/>
    <w:rsid w:val="00AD08C2"/>
    <w:rsid w:val="00AD09A9"/>
    <w:rsid w:val="00AD0A3B"/>
    <w:rsid w:val="00AD28EE"/>
    <w:rsid w:val="00AD3CF8"/>
    <w:rsid w:val="00AD3FC5"/>
    <w:rsid w:val="00AD4DCC"/>
    <w:rsid w:val="00AD5CDC"/>
    <w:rsid w:val="00AD5D22"/>
    <w:rsid w:val="00AD63FD"/>
    <w:rsid w:val="00AD6564"/>
    <w:rsid w:val="00AD74C6"/>
    <w:rsid w:val="00AD7A10"/>
    <w:rsid w:val="00AE0EBB"/>
    <w:rsid w:val="00AE245F"/>
    <w:rsid w:val="00AE248A"/>
    <w:rsid w:val="00AE45EC"/>
    <w:rsid w:val="00AE55F4"/>
    <w:rsid w:val="00AE5795"/>
    <w:rsid w:val="00AE6886"/>
    <w:rsid w:val="00AE713B"/>
    <w:rsid w:val="00AE73DB"/>
    <w:rsid w:val="00AE79B1"/>
    <w:rsid w:val="00AE7AF3"/>
    <w:rsid w:val="00AF0018"/>
    <w:rsid w:val="00AF1014"/>
    <w:rsid w:val="00AF1076"/>
    <w:rsid w:val="00AF20A1"/>
    <w:rsid w:val="00AF2977"/>
    <w:rsid w:val="00AF7053"/>
    <w:rsid w:val="00AF74DE"/>
    <w:rsid w:val="00B00391"/>
    <w:rsid w:val="00B00523"/>
    <w:rsid w:val="00B00610"/>
    <w:rsid w:val="00B0081D"/>
    <w:rsid w:val="00B0114E"/>
    <w:rsid w:val="00B01159"/>
    <w:rsid w:val="00B0254D"/>
    <w:rsid w:val="00B02CBE"/>
    <w:rsid w:val="00B02F9F"/>
    <w:rsid w:val="00B03970"/>
    <w:rsid w:val="00B044CA"/>
    <w:rsid w:val="00B044F8"/>
    <w:rsid w:val="00B0486B"/>
    <w:rsid w:val="00B04CF8"/>
    <w:rsid w:val="00B0663C"/>
    <w:rsid w:val="00B0682C"/>
    <w:rsid w:val="00B0701F"/>
    <w:rsid w:val="00B12C88"/>
    <w:rsid w:val="00B12F04"/>
    <w:rsid w:val="00B14394"/>
    <w:rsid w:val="00B14430"/>
    <w:rsid w:val="00B21D8E"/>
    <w:rsid w:val="00B221DD"/>
    <w:rsid w:val="00B223EF"/>
    <w:rsid w:val="00B22584"/>
    <w:rsid w:val="00B226CB"/>
    <w:rsid w:val="00B22DAE"/>
    <w:rsid w:val="00B22E93"/>
    <w:rsid w:val="00B2329F"/>
    <w:rsid w:val="00B235BE"/>
    <w:rsid w:val="00B237B0"/>
    <w:rsid w:val="00B23BEA"/>
    <w:rsid w:val="00B254AD"/>
    <w:rsid w:val="00B254B8"/>
    <w:rsid w:val="00B25B56"/>
    <w:rsid w:val="00B2610B"/>
    <w:rsid w:val="00B26650"/>
    <w:rsid w:val="00B26E80"/>
    <w:rsid w:val="00B26EF5"/>
    <w:rsid w:val="00B278B4"/>
    <w:rsid w:val="00B27AEA"/>
    <w:rsid w:val="00B27C14"/>
    <w:rsid w:val="00B3014C"/>
    <w:rsid w:val="00B3076B"/>
    <w:rsid w:val="00B308A2"/>
    <w:rsid w:val="00B3120F"/>
    <w:rsid w:val="00B31718"/>
    <w:rsid w:val="00B31806"/>
    <w:rsid w:val="00B31C5F"/>
    <w:rsid w:val="00B32325"/>
    <w:rsid w:val="00B338AD"/>
    <w:rsid w:val="00B3444A"/>
    <w:rsid w:val="00B3481D"/>
    <w:rsid w:val="00B3594F"/>
    <w:rsid w:val="00B36521"/>
    <w:rsid w:val="00B37603"/>
    <w:rsid w:val="00B40132"/>
    <w:rsid w:val="00B40471"/>
    <w:rsid w:val="00B4093F"/>
    <w:rsid w:val="00B40FAA"/>
    <w:rsid w:val="00B4158E"/>
    <w:rsid w:val="00B4197E"/>
    <w:rsid w:val="00B41FCE"/>
    <w:rsid w:val="00B43BAD"/>
    <w:rsid w:val="00B442DD"/>
    <w:rsid w:val="00B45598"/>
    <w:rsid w:val="00B466B2"/>
    <w:rsid w:val="00B46951"/>
    <w:rsid w:val="00B47269"/>
    <w:rsid w:val="00B506D2"/>
    <w:rsid w:val="00B50CC5"/>
    <w:rsid w:val="00B51D79"/>
    <w:rsid w:val="00B52319"/>
    <w:rsid w:val="00B523F5"/>
    <w:rsid w:val="00B5253F"/>
    <w:rsid w:val="00B530A8"/>
    <w:rsid w:val="00B53CF3"/>
    <w:rsid w:val="00B54D6B"/>
    <w:rsid w:val="00B54D8B"/>
    <w:rsid w:val="00B54FB6"/>
    <w:rsid w:val="00B55BFC"/>
    <w:rsid w:val="00B565D3"/>
    <w:rsid w:val="00B57236"/>
    <w:rsid w:val="00B5790F"/>
    <w:rsid w:val="00B57D55"/>
    <w:rsid w:val="00B6059F"/>
    <w:rsid w:val="00B6071E"/>
    <w:rsid w:val="00B60A37"/>
    <w:rsid w:val="00B60CCF"/>
    <w:rsid w:val="00B612B7"/>
    <w:rsid w:val="00B6340E"/>
    <w:rsid w:val="00B64341"/>
    <w:rsid w:val="00B644E3"/>
    <w:rsid w:val="00B64CCB"/>
    <w:rsid w:val="00B65156"/>
    <w:rsid w:val="00B659F4"/>
    <w:rsid w:val="00B67FCA"/>
    <w:rsid w:val="00B705B6"/>
    <w:rsid w:val="00B70B86"/>
    <w:rsid w:val="00B7136C"/>
    <w:rsid w:val="00B71929"/>
    <w:rsid w:val="00B71FE7"/>
    <w:rsid w:val="00B720B5"/>
    <w:rsid w:val="00B721AF"/>
    <w:rsid w:val="00B7236D"/>
    <w:rsid w:val="00B72C1A"/>
    <w:rsid w:val="00B72F72"/>
    <w:rsid w:val="00B73293"/>
    <w:rsid w:val="00B738A9"/>
    <w:rsid w:val="00B7518A"/>
    <w:rsid w:val="00B75E79"/>
    <w:rsid w:val="00B766D9"/>
    <w:rsid w:val="00B767AA"/>
    <w:rsid w:val="00B77A44"/>
    <w:rsid w:val="00B80062"/>
    <w:rsid w:val="00B80128"/>
    <w:rsid w:val="00B80625"/>
    <w:rsid w:val="00B80C20"/>
    <w:rsid w:val="00B812E0"/>
    <w:rsid w:val="00B81A2D"/>
    <w:rsid w:val="00B851D1"/>
    <w:rsid w:val="00B85D65"/>
    <w:rsid w:val="00B86175"/>
    <w:rsid w:val="00B86197"/>
    <w:rsid w:val="00B86ABB"/>
    <w:rsid w:val="00B86B8D"/>
    <w:rsid w:val="00B87C11"/>
    <w:rsid w:val="00B90365"/>
    <w:rsid w:val="00B90DDF"/>
    <w:rsid w:val="00B9145B"/>
    <w:rsid w:val="00B91E4A"/>
    <w:rsid w:val="00B92F00"/>
    <w:rsid w:val="00B94633"/>
    <w:rsid w:val="00B947DA"/>
    <w:rsid w:val="00B9539A"/>
    <w:rsid w:val="00B95DE5"/>
    <w:rsid w:val="00B96676"/>
    <w:rsid w:val="00B970A7"/>
    <w:rsid w:val="00BA01CE"/>
    <w:rsid w:val="00BA036C"/>
    <w:rsid w:val="00BA0DC9"/>
    <w:rsid w:val="00BA18BB"/>
    <w:rsid w:val="00BA193F"/>
    <w:rsid w:val="00BA19A6"/>
    <w:rsid w:val="00BA1E92"/>
    <w:rsid w:val="00BA2D2F"/>
    <w:rsid w:val="00BA5552"/>
    <w:rsid w:val="00BA5B79"/>
    <w:rsid w:val="00BA6899"/>
    <w:rsid w:val="00BA6F2D"/>
    <w:rsid w:val="00BA6FEA"/>
    <w:rsid w:val="00BB031D"/>
    <w:rsid w:val="00BB038C"/>
    <w:rsid w:val="00BB1280"/>
    <w:rsid w:val="00BB1912"/>
    <w:rsid w:val="00BB1D1A"/>
    <w:rsid w:val="00BB1E14"/>
    <w:rsid w:val="00BB288E"/>
    <w:rsid w:val="00BB4587"/>
    <w:rsid w:val="00BB6079"/>
    <w:rsid w:val="00BB65F3"/>
    <w:rsid w:val="00BB6605"/>
    <w:rsid w:val="00BB66D5"/>
    <w:rsid w:val="00BB7730"/>
    <w:rsid w:val="00BB7D81"/>
    <w:rsid w:val="00BC0127"/>
    <w:rsid w:val="00BC1613"/>
    <w:rsid w:val="00BC259D"/>
    <w:rsid w:val="00BC2DF4"/>
    <w:rsid w:val="00BC2E08"/>
    <w:rsid w:val="00BC3267"/>
    <w:rsid w:val="00BC335D"/>
    <w:rsid w:val="00BC35F7"/>
    <w:rsid w:val="00BC3DF9"/>
    <w:rsid w:val="00BC3F11"/>
    <w:rsid w:val="00BC5F45"/>
    <w:rsid w:val="00BD07CF"/>
    <w:rsid w:val="00BD0E13"/>
    <w:rsid w:val="00BD1A2D"/>
    <w:rsid w:val="00BD2183"/>
    <w:rsid w:val="00BD26A6"/>
    <w:rsid w:val="00BD2EF2"/>
    <w:rsid w:val="00BD382F"/>
    <w:rsid w:val="00BD38F7"/>
    <w:rsid w:val="00BD3A69"/>
    <w:rsid w:val="00BD3D42"/>
    <w:rsid w:val="00BD3D85"/>
    <w:rsid w:val="00BD3DC3"/>
    <w:rsid w:val="00BD414E"/>
    <w:rsid w:val="00BD52B5"/>
    <w:rsid w:val="00BD563F"/>
    <w:rsid w:val="00BD57A1"/>
    <w:rsid w:val="00BD57AC"/>
    <w:rsid w:val="00BD59A6"/>
    <w:rsid w:val="00BD5F8A"/>
    <w:rsid w:val="00BD6222"/>
    <w:rsid w:val="00BD7B63"/>
    <w:rsid w:val="00BD7E08"/>
    <w:rsid w:val="00BE01D2"/>
    <w:rsid w:val="00BE0861"/>
    <w:rsid w:val="00BE10C3"/>
    <w:rsid w:val="00BE274A"/>
    <w:rsid w:val="00BE2E9D"/>
    <w:rsid w:val="00BE3119"/>
    <w:rsid w:val="00BE4A4F"/>
    <w:rsid w:val="00BE4DE4"/>
    <w:rsid w:val="00BE537F"/>
    <w:rsid w:val="00BE5A74"/>
    <w:rsid w:val="00BE5A7F"/>
    <w:rsid w:val="00BF0D75"/>
    <w:rsid w:val="00BF0E87"/>
    <w:rsid w:val="00BF152F"/>
    <w:rsid w:val="00BF16EC"/>
    <w:rsid w:val="00BF1FD8"/>
    <w:rsid w:val="00BF2528"/>
    <w:rsid w:val="00BF3AF8"/>
    <w:rsid w:val="00BF483D"/>
    <w:rsid w:val="00BF48A0"/>
    <w:rsid w:val="00BF4F65"/>
    <w:rsid w:val="00BF5481"/>
    <w:rsid w:val="00BF5C8B"/>
    <w:rsid w:val="00BF6E48"/>
    <w:rsid w:val="00C00109"/>
    <w:rsid w:val="00C01370"/>
    <w:rsid w:val="00C0179C"/>
    <w:rsid w:val="00C0194B"/>
    <w:rsid w:val="00C01A8F"/>
    <w:rsid w:val="00C01AA5"/>
    <w:rsid w:val="00C01D8E"/>
    <w:rsid w:val="00C022AA"/>
    <w:rsid w:val="00C027E7"/>
    <w:rsid w:val="00C033AD"/>
    <w:rsid w:val="00C033B8"/>
    <w:rsid w:val="00C038E5"/>
    <w:rsid w:val="00C06697"/>
    <w:rsid w:val="00C0738F"/>
    <w:rsid w:val="00C0794F"/>
    <w:rsid w:val="00C07D5F"/>
    <w:rsid w:val="00C1035E"/>
    <w:rsid w:val="00C11D06"/>
    <w:rsid w:val="00C1219B"/>
    <w:rsid w:val="00C12780"/>
    <w:rsid w:val="00C1481E"/>
    <w:rsid w:val="00C14967"/>
    <w:rsid w:val="00C14EF3"/>
    <w:rsid w:val="00C15190"/>
    <w:rsid w:val="00C15332"/>
    <w:rsid w:val="00C162AC"/>
    <w:rsid w:val="00C168FA"/>
    <w:rsid w:val="00C17FFB"/>
    <w:rsid w:val="00C220CB"/>
    <w:rsid w:val="00C235A5"/>
    <w:rsid w:val="00C24CA7"/>
    <w:rsid w:val="00C256AC"/>
    <w:rsid w:val="00C256DA"/>
    <w:rsid w:val="00C27DC7"/>
    <w:rsid w:val="00C30C5E"/>
    <w:rsid w:val="00C3142B"/>
    <w:rsid w:val="00C31885"/>
    <w:rsid w:val="00C31BE9"/>
    <w:rsid w:val="00C32716"/>
    <w:rsid w:val="00C32EE7"/>
    <w:rsid w:val="00C34035"/>
    <w:rsid w:val="00C34B59"/>
    <w:rsid w:val="00C34C31"/>
    <w:rsid w:val="00C35815"/>
    <w:rsid w:val="00C3614E"/>
    <w:rsid w:val="00C3639A"/>
    <w:rsid w:val="00C36DD0"/>
    <w:rsid w:val="00C37038"/>
    <w:rsid w:val="00C377A3"/>
    <w:rsid w:val="00C409F3"/>
    <w:rsid w:val="00C40EEF"/>
    <w:rsid w:val="00C41525"/>
    <w:rsid w:val="00C41962"/>
    <w:rsid w:val="00C419AB"/>
    <w:rsid w:val="00C41D34"/>
    <w:rsid w:val="00C420CA"/>
    <w:rsid w:val="00C42EAE"/>
    <w:rsid w:val="00C42F8C"/>
    <w:rsid w:val="00C43135"/>
    <w:rsid w:val="00C44364"/>
    <w:rsid w:val="00C44D51"/>
    <w:rsid w:val="00C45C23"/>
    <w:rsid w:val="00C46963"/>
    <w:rsid w:val="00C4761D"/>
    <w:rsid w:val="00C47808"/>
    <w:rsid w:val="00C50D94"/>
    <w:rsid w:val="00C5157F"/>
    <w:rsid w:val="00C51CE5"/>
    <w:rsid w:val="00C52284"/>
    <w:rsid w:val="00C52E1D"/>
    <w:rsid w:val="00C55EC8"/>
    <w:rsid w:val="00C57258"/>
    <w:rsid w:val="00C575D0"/>
    <w:rsid w:val="00C60B89"/>
    <w:rsid w:val="00C60C5F"/>
    <w:rsid w:val="00C6121C"/>
    <w:rsid w:val="00C614FD"/>
    <w:rsid w:val="00C62281"/>
    <w:rsid w:val="00C63978"/>
    <w:rsid w:val="00C63A18"/>
    <w:rsid w:val="00C63A5B"/>
    <w:rsid w:val="00C64774"/>
    <w:rsid w:val="00C649C4"/>
    <w:rsid w:val="00C65788"/>
    <w:rsid w:val="00C66B6C"/>
    <w:rsid w:val="00C66C53"/>
    <w:rsid w:val="00C67112"/>
    <w:rsid w:val="00C672C8"/>
    <w:rsid w:val="00C67460"/>
    <w:rsid w:val="00C67AEA"/>
    <w:rsid w:val="00C67E6F"/>
    <w:rsid w:val="00C67EC8"/>
    <w:rsid w:val="00C71298"/>
    <w:rsid w:val="00C73767"/>
    <w:rsid w:val="00C73B52"/>
    <w:rsid w:val="00C753EF"/>
    <w:rsid w:val="00C75F22"/>
    <w:rsid w:val="00C7607B"/>
    <w:rsid w:val="00C8048B"/>
    <w:rsid w:val="00C80705"/>
    <w:rsid w:val="00C80930"/>
    <w:rsid w:val="00C815B8"/>
    <w:rsid w:val="00C815FA"/>
    <w:rsid w:val="00C81C94"/>
    <w:rsid w:val="00C8299D"/>
    <w:rsid w:val="00C82A19"/>
    <w:rsid w:val="00C82D76"/>
    <w:rsid w:val="00C841E8"/>
    <w:rsid w:val="00C84DEE"/>
    <w:rsid w:val="00C84FB9"/>
    <w:rsid w:val="00C86B91"/>
    <w:rsid w:val="00C877DB"/>
    <w:rsid w:val="00C907F9"/>
    <w:rsid w:val="00C90E03"/>
    <w:rsid w:val="00C91BD3"/>
    <w:rsid w:val="00C947EE"/>
    <w:rsid w:val="00C94E44"/>
    <w:rsid w:val="00C9678D"/>
    <w:rsid w:val="00C96D4E"/>
    <w:rsid w:val="00C972F3"/>
    <w:rsid w:val="00C97C33"/>
    <w:rsid w:val="00CA1419"/>
    <w:rsid w:val="00CA1876"/>
    <w:rsid w:val="00CA20E4"/>
    <w:rsid w:val="00CA21F9"/>
    <w:rsid w:val="00CA291C"/>
    <w:rsid w:val="00CA2E13"/>
    <w:rsid w:val="00CA4258"/>
    <w:rsid w:val="00CA4AC7"/>
    <w:rsid w:val="00CA4B20"/>
    <w:rsid w:val="00CA4FC1"/>
    <w:rsid w:val="00CA5600"/>
    <w:rsid w:val="00CA5F15"/>
    <w:rsid w:val="00CA7942"/>
    <w:rsid w:val="00CB1F58"/>
    <w:rsid w:val="00CB319B"/>
    <w:rsid w:val="00CB3F68"/>
    <w:rsid w:val="00CB5008"/>
    <w:rsid w:val="00CB5659"/>
    <w:rsid w:val="00CB7978"/>
    <w:rsid w:val="00CC0385"/>
    <w:rsid w:val="00CC03E4"/>
    <w:rsid w:val="00CC0FBD"/>
    <w:rsid w:val="00CC16F3"/>
    <w:rsid w:val="00CC1FAD"/>
    <w:rsid w:val="00CC3B12"/>
    <w:rsid w:val="00CC3D5F"/>
    <w:rsid w:val="00CC3E16"/>
    <w:rsid w:val="00CC448A"/>
    <w:rsid w:val="00CC4963"/>
    <w:rsid w:val="00CC51E4"/>
    <w:rsid w:val="00CC5BFA"/>
    <w:rsid w:val="00CC68CB"/>
    <w:rsid w:val="00CC6A0D"/>
    <w:rsid w:val="00CC7F90"/>
    <w:rsid w:val="00CC7FDF"/>
    <w:rsid w:val="00CD0053"/>
    <w:rsid w:val="00CD01E7"/>
    <w:rsid w:val="00CD0789"/>
    <w:rsid w:val="00CD0858"/>
    <w:rsid w:val="00CD0C36"/>
    <w:rsid w:val="00CD1232"/>
    <w:rsid w:val="00CD1492"/>
    <w:rsid w:val="00CD2185"/>
    <w:rsid w:val="00CD2B3E"/>
    <w:rsid w:val="00CD4228"/>
    <w:rsid w:val="00CD4287"/>
    <w:rsid w:val="00CD48F4"/>
    <w:rsid w:val="00CD48FE"/>
    <w:rsid w:val="00CD4C77"/>
    <w:rsid w:val="00CD4C81"/>
    <w:rsid w:val="00CD5058"/>
    <w:rsid w:val="00CD5D4A"/>
    <w:rsid w:val="00CD667E"/>
    <w:rsid w:val="00CD6805"/>
    <w:rsid w:val="00CD6D28"/>
    <w:rsid w:val="00CD7D43"/>
    <w:rsid w:val="00CE14EB"/>
    <w:rsid w:val="00CE155E"/>
    <w:rsid w:val="00CE1828"/>
    <w:rsid w:val="00CE1E37"/>
    <w:rsid w:val="00CE36AF"/>
    <w:rsid w:val="00CE3FB2"/>
    <w:rsid w:val="00CE4E16"/>
    <w:rsid w:val="00CE53C3"/>
    <w:rsid w:val="00CE66C1"/>
    <w:rsid w:val="00CE7306"/>
    <w:rsid w:val="00CE7326"/>
    <w:rsid w:val="00CE7BCE"/>
    <w:rsid w:val="00CF0477"/>
    <w:rsid w:val="00CF16C4"/>
    <w:rsid w:val="00CF1AD9"/>
    <w:rsid w:val="00CF1B4D"/>
    <w:rsid w:val="00CF213F"/>
    <w:rsid w:val="00CF227C"/>
    <w:rsid w:val="00CF25D0"/>
    <w:rsid w:val="00CF3C3C"/>
    <w:rsid w:val="00CF3D19"/>
    <w:rsid w:val="00CF3D83"/>
    <w:rsid w:val="00CF403A"/>
    <w:rsid w:val="00CF4313"/>
    <w:rsid w:val="00CF4C46"/>
    <w:rsid w:val="00CF5392"/>
    <w:rsid w:val="00CF5AD5"/>
    <w:rsid w:val="00CF5C0E"/>
    <w:rsid w:val="00CF61EA"/>
    <w:rsid w:val="00CF6B4D"/>
    <w:rsid w:val="00CF70BA"/>
    <w:rsid w:val="00CF715B"/>
    <w:rsid w:val="00CF7C7C"/>
    <w:rsid w:val="00D004F7"/>
    <w:rsid w:val="00D00A93"/>
    <w:rsid w:val="00D01787"/>
    <w:rsid w:val="00D01976"/>
    <w:rsid w:val="00D019D8"/>
    <w:rsid w:val="00D0224E"/>
    <w:rsid w:val="00D0235A"/>
    <w:rsid w:val="00D02D78"/>
    <w:rsid w:val="00D054A9"/>
    <w:rsid w:val="00D0557D"/>
    <w:rsid w:val="00D056D3"/>
    <w:rsid w:val="00D056DE"/>
    <w:rsid w:val="00D07775"/>
    <w:rsid w:val="00D079ED"/>
    <w:rsid w:val="00D07EF8"/>
    <w:rsid w:val="00D1006E"/>
    <w:rsid w:val="00D104F1"/>
    <w:rsid w:val="00D1071E"/>
    <w:rsid w:val="00D10CF9"/>
    <w:rsid w:val="00D12AF0"/>
    <w:rsid w:val="00D16A1C"/>
    <w:rsid w:val="00D16AE6"/>
    <w:rsid w:val="00D1718C"/>
    <w:rsid w:val="00D17F3F"/>
    <w:rsid w:val="00D203A2"/>
    <w:rsid w:val="00D2099A"/>
    <w:rsid w:val="00D20B9B"/>
    <w:rsid w:val="00D217BC"/>
    <w:rsid w:val="00D21987"/>
    <w:rsid w:val="00D22035"/>
    <w:rsid w:val="00D22D41"/>
    <w:rsid w:val="00D22D87"/>
    <w:rsid w:val="00D22F19"/>
    <w:rsid w:val="00D234D3"/>
    <w:rsid w:val="00D24381"/>
    <w:rsid w:val="00D24BC4"/>
    <w:rsid w:val="00D24D4A"/>
    <w:rsid w:val="00D2519C"/>
    <w:rsid w:val="00D25510"/>
    <w:rsid w:val="00D26EA5"/>
    <w:rsid w:val="00D270CF"/>
    <w:rsid w:val="00D27C3B"/>
    <w:rsid w:val="00D27F7D"/>
    <w:rsid w:val="00D307CA"/>
    <w:rsid w:val="00D31DAE"/>
    <w:rsid w:val="00D323B1"/>
    <w:rsid w:val="00D32592"/>
    <w:rsid w:val="00D32863"/>
    <w:rsid w:val="00D32A6F"/>
    <w:rsid w:val="00D3349C"/>
    <w:rsid w:val="00D3556B"/>
    <w:rsid w:val="00D35D06"/>
    <w:rsid w:val="00D361C8"/>
    <w:rsid w:val="00D365B8"/>
    <w:rsid w:val="00D36726"/>
    <w:rsid w:val="00D375E6"/>
    <w:rsid w:val="00D37E61"/>
    <w:rsid w:val="00D40A61"/>
    <w:rsid w:val="00D411B1"/>
    <w:rsid w:val="00D42177"/>
    <w:rsid w:val="00D42287"/>
    <w:rsid w:val="00D422AF"/>
    <w:rsid w:val="00D43279"/>
    <w:rsid w:val="00D43B6E"/>
    <w:rsid w:val="00D44A4D"/>
    <w:rsid w:val="00D44C0D"/>
    <w:rsid w:val="00D4618E"/>
    <w:rsid w:val="00D46787"/>
    <w:rsid w:val="00D47109"/>
    <w:rsid w:val="00D506F9"/>
    <w:rsid w:val="00D5199A"/>
    <w:rsid w:val="00D52029"/>
    <w:rsid w:val="00D52639"/>
    <w:rsid w:val="00D5354E"/>
    <w:rsid w:val="00D543A2"/>
    <w:rsid w:val="00D551D2"/>
    <w:rsid w:val="00D55387"/>
    <w:rsid w:val="00D55870"/>
    <w:rsid w:val="00D576A2"/>
    <w:rsid w:val="00D57CCE"/>
    <w:rsid w:val="00D57DE1"/>
    <w:rsid w:val="00D6154F"/>
    <w:rsid w:val="00D615C7"/>
    <w:rsid w:val="00D6176B"/>
    <w:rsid w:val="00D618F5"/>
    <w:rsid w:val="00D639AD"/>
    <w:rsid w:val="00D63E3B"/>
    <w:rsid w:val="00D63E5C"/>
    <w:rsid w:val="00D640BD"/>
    <w:rsid w:val="00D64D1C"/>
    <w:rsid w:val="00D64DDF"/>
    <w:rsid w:val="00D65470"/>
    <w:rsid w:val="00D656A7"/>
    <w:rsid w:val="00D65E1E"/>
    <w:rsid w:val="00D71805"/>
    <w:rsid w:val="00D7258F"/>
    <w:rsid w:val="00D72907"/>
    <w:rsid w:val="00D729A6"/>
    <w:rsid w:val="00D72D1D"/>
    <w:rsid w:val="00D72E7A"/>
    <w:rsid w:val="00D732BC"/>
    <w:rsid w:val="00D74AAC"/>
    <w:rsid w:val="00D74B6C"/>
    <w:rsid w:val="00D75B1A"/>
    <w:rsid w:val="00D7620E"/>
    <w:rsid w:val="00D76B3E"/>
    <w:rsid w:val="00D775A0"/>
    <w:rsid w:val="00D77980"/>
    <w:rsid w:val="00D808E3"/>
    <w:rsid w:val="00D80AF9"/>
    <w:rsid w:val="00D80C65"/>
    <w:rsid w:val="00D8236F"/>
    <w:rsid w:val="00D824CD"/>
    <w:rsid w:val="00D828AE"/>
    <w:rsid w:val="00D82C20"/>
    <w:rsid w:val="00D82E38"/>
    <w:rsid w:val="00D82E4F"/>
    <w:rsid w:val="00D83B4D"/>
    <w:rsid w:val="00D84B7D"/>
    <w:rsid w:val="00D84C93"/>
    <w:rsid w:val="00D84E2A"/>
    <w:rsid w:val="00D85386"/>
    <w:rsid w:val="00D86DB9"/>
    <w:rsid w:val="00D91C78"/>
    <w:rsid w:val="00D92170"/>
    <w:rsid w:val="00D922F1"/>
    <w:rsid w:val="00D92BD4"/>
    <w:rsid w:val="00D9561A"/>
    <w:rsid w:val="00D96553"/>
    <w:rsid w:val="00D97978"/>
    <w:rsid w:val="00DA01F6"/>
    <w:rsid w:val="00DA1C9F"/>
    <w:rsid w:val="00DA28C0"/>
    <w:rsid w:val="00DA29CC"/>
    <w:rsid w:val="00DA2F2C"/>
    <w:rsid w:val="00DA2F5E"/>
    <w:rsid w:val="00DA4DD9"/>
    <w:rsid w:val="00DA50B3"/>
    <w:rsid w:val="00DA52DE"/>
    <w:rsid w:val="00DA57CE"/>
    <w:rsid w:val="00DA665A"/>
    <w:rsid w:val="00DA6E09"/>
    <w:rsid w:val="00DA6E33"/>
    <w:rsid w:val="00DA716F"/>
    <w:rsid w:val="00DA74AB"/>
    <w:rsid w:val="00DA75C6"/>
    <w:rsid w:val="00DA7A30"/>
    <w:rsid w:val="00DB0830"/>
    <w:rsid w:val="00DB116E"/>
    <w:rsid w:val="00DB1C09"/>
    <w:rsid w:val="00DB2BE7"/>
    <w:rsid w:val="00DB2D5B"/>
    <w:rsid w:val="00DB2D60"/>
    <w:rsid w:val="00DB32BA"/>
    <w:rsid w:val="00DB6518"/>
    <w:rsid w:val="00DB7439"/>
    <w:rsid w:val="00DB7AEB"/>
    <w:rsid w:val="00DC0B37"/>
    <w:rsid w:val="00DC113C"/>
    <w:rsid w:val="00DC1734"/>
    <w:rsid w:val="00DC1857"/>
    <w:rsid w:val="00DC2174"/>
    <w:rsid w:val="00DC28A7"/>
    <w:rsid w:val="00DC3334"/>
    <w:rsid w:val="00DC3B3C"/>
    <w:rsid w:val="00DC53B0"/>
    <w:rsid w:val="00DC6628"/>
    <w:rsid w:val="00DC6A45"/>
    <w:rsid w:val="00DC6C53"/>
    <w:rsid w:val="00DD0E6C"/>
    <w:rsid w:val="00DD15C8"/>
    <w:rsid w:val="00DD1E34"/>
    <w:rsid w:val="00DD1F96"/>
    <w:rsid w:val="00DD4283"/>
    <w:rsid w:val="00DD4603"/>
    <w:rsid w:val="00DD473D"/>
    <w:rsid w:val="00DD64C2"/>
    <w:rsid w:val="00DD6AB6"/>
    <w:rsid w:val="00DD7212"/>
    <w:rsid w:val="00DD7ED5"/>
    <w:rsid w:val="00DE0645"/>
    <w:rsid w:val="00DE09A9"/>
    <w:rsid w:val="00DE0F23"/>
    <w:rsid w:val="00DE2721"/>
    <w:rsid w:val="00DE2F64"/>
    <w:rsid w:val="00DE34E1"/>
    <w:rsid w:val="00DE5622"/>
    <w:rsid w:val="00DE5900"/>
    <w:rsid w:val="00DE652C"/>
    <w:rsid w:val="00DF0E63"/>
    <w:rsid w:val="00DF13FD"/>
    <w:rsid w:val="00DF1FF7"/>
    <w:rsid w:val="00DF2278"/>
    <w:rsid w:val="00DF320D"/>
    <w:rsid w:val="00DF4922"/>
    <w:rsid w:val="00DF4F9D"/>
    <w:rsid w:val="00DF5223"/>
    <w:rsid w:val="00DF62F0"/>
    <w:rsid w:val="00DF78BE"/>
    <w:rsid w:val="00DF7DEA"/>
    <w:rsid w:val="00E0017C"/>
    <w:rsid w:val="00E0074B"/>
    <w:rsid w:val="00E00898"/>
    <w:rsid w:val="00E01302"/>
    <w:rsid w:val="00E024F1"/>
    <w:rsid w:val="00E02AAC"/>
    <w:rsid w:val="00E03943"/>
    <w:rsid w:val="00E043F1"/>
    <w:rsid w:val="00E046E7"/>
    <w:rsid w:val="00E049D5"/>
    <w:rsid w:val="00E05507"/>
    <w:rsid w:val="00E05550"/>
    <w:rsid w:val="00E05BF4"/>
    <w:rsid w:val="00E05F19"/>
    <w:rsid w:val="00E06170"/>
    <w:rsid w:val="00E063B6"/>
    <w:rsid w:val="00E0693E"/>
    <w:rsid w:val="00E07D93"/>
    <w:rsid w:val="00E10DAA"/>
    <w:rsid w:val="00E115A0"/>
    <w:rsid w:val="00E116B5"/>
    <w:rsid w:val="00E12CDC"/>
    <w:rsid w:val="00E12ED5"/>
    <w:rsid w:val="00E1479F"/>
    <w:rsid w:val="00E14A9F"/>
    <w:rsid w:val="00E15DBA"/>
    <w:rsid w:val="00E16991"/>
    <w:rsid w:val="00E17C5D"/>
    <w:rsid w:val="00E201DE"/>
    <w:rsid w:val="00E20346"/>
    <w:rsid w:val="00E20D6D"/>
    <w:rsid w:val="00E216B4"/>
    <w:rsid w:val="00E21EDC"/>
    <w:rsid w:val="00E230F4"/>
    <w:rsid w:val="00E250A7"/>
    <w:rsid w:val="00E25818"/>
    <w:rsid w:val="00E25C26"/>
    <w:rsid w:val="00E2716F"/>
    <w:rsid w:val="00E27246"/>
    <w:rsid w:val="00E30F39"/>
    <w:rsid w:val="00E33B40"/>
    <w:rsid w:val="00E343E2"/>
    <w:rsid w:val="00E35355"/>
    <w:rsid w:val="00E354CB"/>
    <w:rsid w:val="00E35AB8"/>
    <w:rsid w:val="00E3688B"/>
    <w:rsid w:val="00E369AB"/>
    <w:rsid w:val="00E37EFF"/>
    <w:rsid w:val="00E401B8"/>
    <w:rsid w:val="00E408E5"/>
    <w:rsid w:val="00E41CD0"/>
    <w:rsid w:val="00E41DCE"/>
    <w:rsid w:val="00E42143"/>
    <w:rsid w:val="00E421A2"/>
    <w:rsid w:val="00E42CFD"/>
    <w:rsid w:val="00E43D97"/>
    <w:rsid w:val="00E445C1"/>
    <w:rsid w:val="00E44A05"/>
    <w:rsid w:val="00E44EE7"/>
    <w:rsid w:val="00E4562C"/>
    <w:rsid w:val="00E47E41"/>
    <w:rsid w:val="00E5054F"/>
    <w:rsid w:val="00E50947"/>
    <w:rsid w:val="00E50CA9"/>
    <w:rsid w:val="00E525C7"/>
    <w:rsid w:val="00E538F7"/>
    <w:rsid w:val="00E54209"/>
    <w:rsid w:val="00E5420F"/>
    <w:rsid w:val="00E5428C"/>
    <w:rsid w:val="00E54C0F"/>
    <w:rsid w:val="00E54E75"/>
    <w:rsid w:val="00E55608"/>
    <w:rsid w:val="00E55C7F"/>
    <w:rsid w:val="00E562AD"/>
    <w:rsid w:val="00E57195"/>
    <w:rsid w:val="00E57C0C"/>
    <w:rsid w:val="00E60217"/>
    <w:rsid w:val="00E6140B"/>
    <w:rsid w:val="00E616E6"/>
    <w:rsid w:val="00E617D0"/>
    <w:rsid w:val="00E62351"/>
    <w:rsid w:val="00E633C5"/>
    <w:rsid w:val="00E64056"/>
    <w:rsid w:val="00E642D0"/>
    <w:rsid w:val="00E6687D"/>
    <w:rsid w:val="00E671B9"/>
    <w:rsid w:val="00E67551"/>
    <w:rsid w:val="00E67A88"/>
    <w:rsid w:val="00E67CB6"/>
    <w:rsid w:val="00E71805"/>
    <w:rsid w:val="00E7399E"/>
    <w:rsid w:val="00E7418A"/>
    <w:rsid w:val="00E741D3"/>
    <w:rsid w:val="00E74276"/>
    <w:rsid w:val="00E75963"/>
    <w:rsid w:val="00E75F63"/>
    <w:rsid w:val="00E762A6"/>
    <w:rsid w:val="00E768F6"/>
    <w:rsid w:val="00E77B65"/>
    <w:rsid w:val="00E77DFA"/>
    <w:rsid w:val="00E8001F"/>
    <w:rsid w:val="00E8153B"/>
    <w:rsid w:val="00E83A0F"/>
    <w:rsid w:val="00E842E3"/>
    <w:rsid w:val="00E84A4A"/>
    <w:rsid w:val="00E84D73"/>
    <w:rsid w:val="00E85276"/>
    <w:rsid w:val="00E8585A"/>
    <w:rsid w:val="00E85F09"/>
    <w:rsid w:val="00E905C0"/>
    <w:rsid w:val="00E907C7"/>
    <w:rsid w:val="00E91F8A"/>
    <w:rsid w:val="00E92C51"/>
    <w:rsid w:val="00E92D0B"/>
    <w:rsid w:val="00E936F5"/>
    <w:rsid w:val="00E94016"/>
    <w:rsid w:val="00E94999"/>
    <w:rsid w:val="00E94C0F"/>
    <w:rsid w:val="00E966B3"/>
    <w:rsid w:val="00EA02AD"/>
    <w:rsid w:val="00EA0567"/>
    <w:rsid w:val="00EA06A7"/>
    <w:rsid w:val="00EA16A3"/>
    <w:rsid w:val="00EA173E"/>
    <w:rsid w:val="00EA1E99"/>
    <w:rsid w:val="00EA221B"/>
    <w:rsid w:val="00EA2543"/>
    <w:rsid w:val="00EA2A8C"/>
    <w:rsid w:val="00EA2AF4"/>
    <w:rsid w:val="00EA32F1"/>
    <w:rsid w:val="00EA4257"/>
    <w:rsid w:val="00EA4618"/>
    <w:rsid w:val="00EA502C"/>
    <w:rsid w:val="00EA5E97"/>
    <w:rsid w:val="00EA62C6"/>
    <w:rsid w:val="00EA6E89"/>
    <w:rsid w:val="00EA73B5"/>
    <w:rsid w:val="00EA7556"/>
    <w:rsid w:val="00EA781C"/>
    <w:rsid w:val="00EB0F0D"/>
    <w:rsid w:val="00EB119C"/>
    <w:rsid w:val="00EB1520"/>
    <w:rsid w:val="00EB1837"/>
    <w:rsid w:val="00EB301E"/>
    <w:rsid w:val="00EB4745"/>
    <w:rsid w:val="00EB5A98"/>
    <w:rsid w:val="00EB5F19"/>
    <w:rsid w:val="00EB6D8B"/>
    <w:rsid w:val="00EB73CB"/>
    <w:rsid w:val="00EB752E"/>
    <w:rsid w:val="00EC0096"/>
    <w:rsid w:val="00EC0322"/>
    <w:rsid w:val="00EC0C36"/>
    <w:rsid w:val="00EC2137"/>
    <w:rsid w:val="00EC365F"/>
    <w:rsid w:val="00EC3B78"/>
    <w:rsid w:val="00EC4C41"/>
    <w:rsid w:val="00EC57C9"/>
    <w:rsid w:val="00EC5F6D"/>
    <w:rsid w:val="00EC6A17"/>
    <w:rsid w:val="00EC7C20"/>
    <w:rsid w:val="00EC7D0F"/>
    <w:rsid w:val="00ED1703"/>
    <w:rsid w:val="00ED17E5"/>
    <w:rsid w:val="00ED1A5D"/>
    <w:rsid w:val="00ED1D57"/>
    <w:rsid w:val="00ED1F2F"/>
    <w:rsid w:val="00ED4E74"/>
    <w:rsid w:val="00ED6510"/>
    <w:rsid w:val="00ED7248"/>
    <w:rsid w:val="00ED73BC"/>
    <w:rsid w:val="00EE0378"/>
    <w:rsid w:val="00EE0818"/>
    <w:rsid w:val="00EE0DE9"/>
    <w:rsid w:val="00EE20FF"/>
    <w:rsid w:val="00EE2455"/>
    <w:rsid w:val="00EE368B"/>
    <w:rsid w:val="00EE3A25"/>
    <w:rsid w:val="00EE42A2"/>
    <w:rsid w:val="00EE453E"/>
    <w:rsid w:val="00EE5162"/>
    <w:rsid w:val="00EE5485"/>
    <w:rsid w:val="00EE5786"/>
    <w:rsid w:val="00EE72BA"/>
    <w:rsid w:val="00EF0640"/>
    <w:rsid w:val="00EF06BE"/>
    <w:rsid w:val="00EF1594"/>
    <w:rsid w:val="00EF175D"/>
    <w:rsid w:val="00EF2273"/>
    <w:rsid w:val="00EF2564"/>
    <w:rsid w:val="00EF34E3"/>
    <w:rsid w:val="00EF3955"/>
    <w:rsid w:val="00EF3C0A"/>
    <w:rsid w:val="00EF46D2"/>
    <w:rsid w:val="00EF4E09"/>
    <w:rsid w:val="00EF5050"/>
    <w:rsid w:val="00EF52F4"/>
    <w:rsid w:val="00EF5912"/>
    <w:rsid w:val="00EF6A7A"/>
    <w:rsid w:val="00EF7A2E"/>
    <w:rsid w:val="00F0014B"/>
    <w:rsid w:val="00F001AF"/>
    <w:rsid w:val="00F009EB"/>
    <w:rsid w:val="00F00FE1"/>
    <w:rsid w:val="00F01D87"/>
    <w:rsid w:val="00F04607"/>
    <w:rsid w:val="00F0467E"/>
    <w:rsid w:val="00F05964"/>
    <w:rsid w:val="00F066FB"/>
    <w:rsid w:val="00F07524"/>
    <w:rsid w:val="00F10B1C"/>
    <w:rsid w:val="00F10D6C"/>
    <w:rsid w:val="00F1108D"/>
    <w:rsid w:val="00F1284B"/>
    <w:rsid w:val="00F12BEF"/>
    <w:rsid w:val="00F13977"/>
    <w:rsid w:val="00F13D9E"/>
    <w:rsid w:val="00F14841"/>
    <w:rsid w:val="00F14BA5"/>
    <w:rsid w:val="00F16779"/>
    <w:rsid w:val="00F173F8"/>
    <w:rsid w:val="00F17B3B"/>
    <w:rsid w:val="00F203C8"/>
    <w:rsid w:val="00F21AF4"/>
    <w:rsid w:val="00F2227C"/>
    <w:rsid w:val="00F22C53"/>
    <w:rsid w:val="00F22EBE"/>
    <w:rsid w:val="00F2373E"/>
    <w:rsid w:val="00F23A8A"/>
    <w:rsid w:val="00F23D30"/>
    <w:rsid w:val="00F24A92"/>
    <w:rsid w:val="00F26397"/>
    <w:rsid w:val="00F26A60"/>
    <w:rsid w:val="00F31403"/>
    <w:rsid w:val="00F3189A"/>
    <w:rsid w:val="00F327B4"/>
    <w:rsid w:val="00F33750"/>
    <w:rsid w:val="00F337ED"/>
    <w:rsid w:val="00F35140"/>
    <w:rsid w:val="00F362FE"/>
    <w:rsid w:val="00F36943"/>
    <w:rsid w:val="00F377EA"/>
    <w:rsid w:val="00F37DDE"/>
    <w:rsid w:val="00F422EA"/>
    <w:rsid w:val="00F456A0"/>
    <w:rsid w:val="00F45FEB"/>
    <w:rsid w:val="00F46172"/>
    <w:rsid w:val="00F46464"/>
    <w:rsid w:val="00F46851"/>
    <w:rsid w:val="00F46D12"/>
    <w:rsid w:val="00F46FFD"/>
    <w:rsid w:val="00F478B2"/>
    <w:rsid w:val="00F47AA5"/>
    <w:rsid w:val="00F47CFD"/>
    <w:rsid w:val="00F47D82"/>
    <w:rsid w:val="00F51323"/>
    <w:rsid w:val="00F52D9A"/>
    <w:rsid w:val="00F55889"/>
    <w:rsid w:val="00F57CD3"/>
    <w:rsid w:val="00F600E0"/>
    <w:rsid w:val="00F618EE"/>
    <w:rsid w:val="00F61F0B"/>
    <w:rsid w:val="00F6221F"/>
    <w:rsid w:val="00F635D8"/>
    <w:rsid w:val="00F64A6F"/>
    <w:rsid w:val="00F65627"/>
    <w:rsid w:val="00F65679"/>
    <w:rsid w:val="00F65CF6"/>
    <w:rsid w:val="00F66034"/>
    <w:rsid w:val="00F71250"/>
    <w:rsid w:val="00F71A82"/>
    <w:rsid w:val="00F71CAC"/>
    <w:rsid w:val="00F71E61"/>
    <w:rsid w:val="00F72C69"/>
    <w:rsid w:val="00F740A3"/>
    <w:rsid w:val="00F74487"/>
    <w:rsid w:val="00F74912"/>
    <w:rsid w:val="00F75A70"/>
    <w:rsid w:val="00F763E2"/>
    <w:rsid w:val="00F765A4"/>
    <w:rsid w:val="00F76A8C"/>
    <w:rsid w:val="00F76F1B"/>
    <w:rsid w:val="00F77F34"/>
    <w:rsid w:val="00F806C9"/>
    <w:rsid w:val="00F81A86"/>
    <w:rsid w:val="00F8235C"/>
    <w:rsid w:val="00F82DAE"/>
    <w:rsid w:val="00F82E98"/>
    <w:rsid w:val="00F83511"/>
    <w:rsid w:val="00F8380C"/>
    <w:rsid w:val="00F83E69"/>
    <w:rsid w:val="00F8410E"/>
    <w:rsid w:val="00F848A8"/>
    <w:rsid w:val="00F84AD3"/>
    <w:rsid w:val="00F84ECC"/>
    <w:rsid w:val="00F85D3D"/>
    <w:rsid w:val="00F8604F"/>
    <w:rsid w:val="00F878A6"/>
    <w:rsid w:val="00F912DF"/>
    <w:rsid w:val="00F92F85"/>
    <w:rsid w:val="00F93565"/>
    <w:rsid w:val="00F93A81"/>
    <w:rsid w:val="00F94954"/>
    <w:rsid w:val="00F94C1A"/>
    <w:rsid w:val="00F952F9"/>
    <w:rsid w:val="00F965C8"/>
    <w:rsid w:val="00F96F90"/>
    <w:rsid w:val="00F96FE4"/>
    <w:rsid w:val="00FA0B9B"/>
    <w:rsid w:val="00FA1100"/>
    <w:rsid w:val="00FA1CFC"/>
    <w:rsid w:val="00FA2F42"/>
    <w:rsid w:val="00FA566A"/>
    <w:rsid w:val="00FA5733"/>
    <w:rsid w:val="00FA6824"/>
    <w:rsid w:val="00FA7361"/>
    <w:rsid w:val="00FA7641"/>
    <w:rsid w:val="00FB040D"/>
    <w:rsid w:val="00FB15F5"/>
    <w:rsid w:val="00FB1B77"/>
    <w:rsid w:val="00FB1B9B"/>
    <w:rsid w:val="00FB2157"/>
    <w:rsid w:val="00FB2FC6"/>
    <w:rsid w:val="00FB303B"/>
    <w:rsid w:val="00FB34F0"/>
    <w:rsid w:val="00FB3556"/>
    <w:rsid w:val="00FB40A5"/>
    <w:rsid w:val="00FB67AC"/>
    <w:rsid w:val="00FB7883"/>
    <w:rsid w:val="00FB788B"/>
    <w:rsid w:val="00FB799D"/>
    <w:rsid w:val="00FC0AD1"/>
    <w:rsid w:val="00FC1081"/>
    <w:rsid w:val="00FC2A97"/>
    <w:rsid w:val="00FC2ED0"/>
    <w:rsid w:val="00FC31C1"/>
    <w:rsid w:val="00FC3269"/>
    <w:rsid w:val="00FC38B0"/>
    <w:rsid w:val="00FC4C44"/>
    <w:rsid w:val="00FC52A4"/>
    <w:rsid w:val="00FC531C"/>
    <w:rsid w:val="00FC5410"/>
    <w:rsid w:val="00FC6142"/>
    <w:rsid w:val="00FC6BA1"/>
    <w:rsid w:val="00FC6FBC"/>
    <w:rsid w:val="00FC7D28"/>
    <w:rsid w:val="00FD0803"/>
    <w:rsid w:val="00FD0A39"/>
    <w:rsid w:val="00FD1263"/>
    <w:rsid w:val="00FD1529"/>
    <w:rsid w:val="00FD1C63"/>
    <w:rsid w:val="00FD2278"/>
    <w:rsid w:val="00FD33D8"/>
    <w:rsid w:val="00FD36EF"/>
    <w:rsid w:val="00FD3D23"/>
    <w:rsid w:val="00FD3D8C"/>
    <w:rsid w:val="00FD3E91"/>
    <w:rsid w:val="00FD4538"/>
    <w:rsid w:val="00FD47CA"/>
    <w:rsid w:val="00FD497C"/>
    <w:rsid w:val="00FD4B23"/>
    <w:rsid w:val="00FD4D85"/>
    <w:rsid w:val="00FD5BDA"/>
    <w:rsid w:val="00FD6033"/>
    <w:rsid w:val="00FD639F"/>
    <w:rsid w:val="00FD6587"/>
    <w:rsid w:val="00FD668E"/>
    <w:rsid w:val="00FD6758"/>
    <w:rsid w:val="00FD6817"/>
    <w:rsid w:val="00FD6A87"/>
    <w:rsid w:val="00FD7331"/>
    <w:rsid w:val="00FD7697"/>
    <w:rsid w:val="00FD7A38"/>
    <w:rsid w:val="00FE0012"/>
    <w:rsid w:val="00FE019F"/>
    <w:rsid w:val="00FE0E81"/>
    <w:rsid w:val="00FE10E3"/>
    <w:rsid w:val="00FE126E"/>
    <w:rsid w:val="00FE2056"/>
    <w:rsid w:val="00FE29C0"/>
    <w:rsid w:val="00FE2BFC"/>
    <w:rsid w:val="00FE315F"/>
    <w:rsid w:val="00FE54F7"/>
    <w:rsid w:val="00FE5569"/>
    <w:rsid w:val="00FE6073"/>
    <w:rsid w:val="00FE6453"/>
    <w:rsid w:val="00FE6ADF"/>
    <w:rsid w:val="00FE6DBB"/>
    <w:rsid w:val="00FE7D08"/>
    <w:rsid w:val="00FF13D9"/>
    <w:rsid w:val="00FF22EC"/>
    <w:rsid w:val="00FF2DA9"/>
    <w:rsid w:val="00FF365F"/>
    <w:rsid w:val="00FF4008"/>
    <w:rsid w:val="00FF509A"/>
    <w:rsid w:val="00FF5E83"/>
    <w:rsid w:val="00FF6C55"/>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E4"/>
    <w:rPr>
      <w:rFonts w:ascii="Arial" w:eastAsia="MS Mincho" w:hAnsi="Arial" w:cs="Times New Roman"/>
      <w:szCs w:val="24"/>
    </w:rPr>
  </w:style>
  <w:style w:type="paragraph" w:styleId="Heading1">
    <w:name w:val="heading 1"/>
    <w:basedOn w:val="Normal"/>
    <w:next w:val="Normal"/>
    <w:link w:val="Heading1Char"/>
    <w:autoRedefine/>
    <w:qFormat/>
    <w:rsid w:val="00AE6886"/>
    <w:pPr>
      <w:keepNext/>
      <w:spacing w:before="360" w:after="240"/>
      <w:jc w:val="left"/>
      <w:outlineLvl w:val="0"/>
    </w:pPr>
    <w:rPr>
      <w:rFonts w:cs="Arial"/>
      <w:b/>
      <w:bCs/>
      <w:sz w:val="24"/>
      <w:lang w:eastAsia="ja-JP"/>
    </w:rPr>
  </w:style>
  <w:style w:type="paragraph" w:styleId="Heading2">
    <w:name w:val="heading 2"/>
    <w:basedOn w:val="Normal"/>
    <w:next w:val="Normal"/>
    <w:link w:val="Heading2Char"/>
    <w:autoRedefine/>
    <w:qFormat/>
    <w:rsid w:val="00755430"/>
    <w:pPr>
      <w:keepNext/>
      <w:spacing w:before="240" w:after="360"/>
      <w:outlineLvl w:val="1"/>
    </w:pPr>
    <w:rPr>
      <w:rFonts w:cs="Arial"/>
      <w:b/>
      <w:bCs/>
      <w:iCs/>
      <w:szCs w:val="22"/>
    </w:rPr>
  </w:style>
  <w:style w:type="paragraph" w:styleId="Heading3">
    <w:name w:val="heading 3"/>
    <w:basedOn w:val="Normal"/>
    <w:next w:val="Normal"/>
    <w:link w:val="Heading3Char"/>
    <w:autoRedefine/>
    <w:qFormat/>
    <w:rsid w:val="00FB2157"/>
    <w:pPr>
      <w:keepNext/>
      <w:spacing w:before="240" w:after="240"/>
      <w:outlineLvl w:val="2"/>
    </w:pPr>
    <w:rPr>
      <w:rFonts w:cs="Arial"/>
      <w:b/>
      <w:bCs/>
      <w:iCs/>
      <w:lang w:eastAsia="ja-JP"/>
    </w:rPr>
  </w:style>
  <w:style w:type="paragraph" w:styleId="Heading4">
    <w:name w:val="heading 4"/>
    <w:basedOn w:val="Normal"/>
    <w:next w:val="Normal"/>
    <w:link w:val="Heading4Char"/>
    <w:autoRedefine/>
    <w:qFormat/>
    <w:rsid w:val="00200B1F"/>
    <w:pPr>
      <w:keepNext/>
      <w:spacing w:before="240" w:after="240"/>
      <w:outlineLvl w:val="3"/>
    </w:pPr>
    <w:rPr>
      <w:b/>
      <w:bCs/>
      <w:szCs w:val="28"/>
    </w:rPr>
  </w:style>
  <w:style w:type="paragraph" w:styleId="Heading5">
    <w:name w:val="heading 5"/>
    <w:basedOn w:val="Normal"/>
    <w:next w:val="Normal"/>
    <w:link w:val="Heading5Char"/>
    <w:autoRedefine/>
    <w:qFormat/>
    <w:rsid w:val="00BB7730"/>
    <w:pPr>
      <w:keepNext/>
      <w:spacing w:before="240" w:after="240"/>
      <w:outlineLvl w:val="4"/>
    </w:pPr>
  </w:style>
  <w:style w:type="paragraph" w:styleId="Heading8">
    <w:name w:val="heading 8"/>
    <w:basedOn w:val="Normal"/>
    <w:next w:val="Normal"/>
    <w:link w:val="Heading8Char"/>
    <w:qFormat/>
    <w:rsid w:val="00CA20E4"/>
    <w:pPr>
      <w:keepNext/>
      <w:spacing w:before="120" w:after="480" w:line="360" w:lineRule="auto"/>
      <w:jc w:val="center"/>
      <w:outlineLvl w:val="7"/>
    </w:pPr>
    <w:rPr>
      <w:rFonts w:cs="Arial"/>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886"/>
    <w:rPr>
      <w:rFonts w:ascii="Arial" w:eastAsia="MS Mincho" w:hAnsi="Arial" w:cs="Arial"/>
      <w:b/>
      <w:bCs/>
      <w:sz w:val="24"/>
      <w:szCs w:val="24"/>
      <w:lang w:eastAsia="ja-JP"/>
    </w:rPr>
  </w:style>
  <w:style w:type="character" w:customStyle="1" w:styleId="Heading2Char">
    <w:name w:val="Heading 2 Char"/>
    <w:basedOn w:val="DefaultParagraphFont"/>
    <w:link w:val="Heading2"/>
    <w:rsid w:val="00755430"/>
    <w:rPr>
      <w:rFonts w:ascii="Arial" w:eastAsia="MS Mincho" w:hAnsi="Arial" w:cs="Arial"/>
      <w:b/>
      <w:bCs/>
      <w:iCs/>
    </w:rPr>
  </w:style>
  <w:style w:type="character" w:customStyle="1" w:styleId="Heading3Char">
    <w:name w:val="Heading 3 Char"/>
    <w:basedOn w:val="DefaultParagraphFont"/>
    <w:link w:val="Heading3"/>
    <w:rsid w:val="00FB2157"/>
    <w:rPr>
      <w:rFonts w:ascii="Arial" w:eastAsia="MS Mincho" w:hAnsi="Arial" w:cs="Arial"/>
      <w:b/>
      <w:bCs/>
      <w:iCs/>
      <w:szCs w:val="24"/>
      <w:lang w:eastAsia="ja-JP"/>
    </w:rPr>
  </w:style>
  <w:style w:type="character" w:customStyle="1" w:styleId="Heading4Char">
    <w:name w:val="Heading 4 Char"/>
    <w:basedOn w:val="DefaultParagraphFont"/>
    <w:link w:val="Heading4"/>
    <w:rsid w:val="00200B1F"/>
    <w:rPr>
      <w:rFonts w:ascii="Arial" w:eastAsia="MS Mincho" w:hAnsi="Arial" w:cs="Times New Roman"/>
      <w:b/>
      <w:bCs/>
      <w:szCs w:val="28"/>
    </w:rPr>
  </w:style>
  <w:style w:type="character" w:customStyle="1" w:styleId="Heading5Char">
    <w:name w:val="Heading 5 Char"/>
    <w:basedOn w:val="DefaultParagraphFont"/>
    <w:link w:val="Heading5"/>
    <w:rsid w:val="00BB7730"/>
    <w:rPr>
      <w:rFonts w:ascii="Arial" w:eastAsia="MS Mincho" w:hAnsi="Arial" w:cs="Times New Roman"/>
      <w:szCs w:val="24"/>
    </w:rPr>
  </w:style>
  <w:style w:type="character" w:customStyle="1" w:styleId="Heading8Char">
    <w:name w:val="Heading 8 Char"/>
    <w:basedOn w:val="DefaultParagraphFont"/>
    <w:link w:val="Heading8"/>
    <w:rsid w:val="00CA20E4"/>
    <w:rPr>
      <w:rFonts w:ascii="Arial" w:eastAsia="MS Mincho" w:hAnsi="Arial" w:cs="Arial"/>
      <w:bCs/>
      <w:sz w:val="28"/>
      <w:szCs w:val="24"/>
      <w:lang w:eastAsia="ja-JP"/>
    </w:rPr>
  </w:style>
  <w:style w:type="paragraph" w:styleId="Footer">
    <w:name w:val="footer"/>
    <w:basedOn w:val="Normal"/>
    <w:link w:val="FooterChar"/>
    <w:uiPriority w:val="99"/>
    <w:rsid w:val="00CA20E4"/>
    <w:pPr>
      <w:tabs>
        <w:tab w:val="center" w:pos="4320"/>
        <w:tab w:val="right" w:pos="8640"/>
      </w:tabs>
    </w:pPr>
  </w:style>
  <w:style w:type="character" w:customStyle="1" w:styleId="FooterChar">
    <w:name w:val="Footer Char"/>
    <w:basedOn w:val="DefaultParagraphFont"/>
    <w:link w:val="Footer"/>
    <w:uiPriority w:val="99"/>
    <w:rsid w:val="00CA20E4"/>
    <w:rPr>
      <w:rFonts w:ascii="Arial" w:eastAsia="MS Mincho" w:hAnsi="Arial" w:cs="Times New Roman"/>
      <w:szCs w:val="24"/>
    </w:rPr>
  </w:style>
  <w:style w:type="character" w:styleId="PageNumber">
    <w:name w:val="page number"/>
    <w:basedOn w:val="DefaultParagraphFont"/>
    <w:rsid w:val="00CA20E4"/>
  </w:style>
  <w:style w:type="paragraph" w:styleId="Header">
    <w:name w:val="header"/>
    <w:basedOn w:val="Normal"/>
    <w:link w:val="HeaderChar"/>
    <w:uiPriority w:val="99"/>
    <w:rsid w:val="00CA20E4"/>
    <w:pPr>
      <w:tabs>
        <w:tab w:val="center" w:pos="4320"/>
        <w:tab w:val="right" w:pos="8640"/>
      </w:tabs>
    </w:pPr>
  </w:style>
  <w:style w:type="character" w:customStyle="1" w:styleId="HeaderChar">
    <w:name w:val="Header Char"/>
    <w:basedOn w:val="DefaultParagraphFont"/>
    <w:link w:val="Header"/>
    <w:uiPriority w:val="99"/>
    <w:rsid w:val="00CA20E4"/>
    <w:rPr>
      <w:rFonts w:ascii="Arial" w:eastAsia="MS Mincho" w:hAnsi="Arial" w:cs="Times New Roman"/>
      <w:szCs w:val="24"/>
    </w:rPr>
  </w:style>
  <w:style w:type="paragraph" w:styleId="TOC1">
    <w:name w:val="toc 1"/>
    <w:basedOn w:val="Normal"/>
    <w:next w:val="Normal"/>
    <w:autoRedefine/>
    <w:uiPriority w:val="39"/>
    <w:rsid w:val="002647CD"/>
    <w:pPr>
      <w:tabs>
        <w:tab w:val="right" w:leader="dot" w:pos="9628"/>
      </w:tabs>
    </w:pPr>
    <w:rPr>
      <w:bCs/>
      <w:iCs/>
      <w:sz w:val="20"/>
    </w:rPr>
  </w:style>
  <w:style w:type="paragraph" w:styleId="TOC2">
    <w:name w:val="toc 2"/>
    <w:basedOn w:val="Normal"/>
    <w:next w:val="Normal"/>
    <w:autoRedefine/>
    <w:uiPriority w:val="39"/>
    <w:rsid w:val="002647CD"/>
    <w:pPr>
      <w:tabs>
        <w:tab w:val="left" w:pos="960"/>
        <w:tab w:val="right" w:leader="dot" w:pos="9628"/>
      </w:tabs>
      <w:ind w:left="244"/>
    </w:pPr>
    <w:rPr>
      <w:bCs/>
      <w:noProof/>
      <w:sz w:val="20"/>
      <w:szCs w:val="22"/>
    </w:rPr>
  </w:style>
  <w:style w:type="paragraph" w:styleId="TOC3">
    <w:name w:val="toc 3"/>
    <w:basedOn w:val="Normal"/>
    <w:next w:val="Normal"/>
    <w:autoRedefine/>
    <w:uiPriority w:val="39"/>
    <w:rsid w:val="00D52639"/>
    <w:pPr>
      <w:tabs>
        <w:tab w:val="right" w:leader="dot" w:pos="9628"/>
      </w:tabs>
      <w:ind w:left="476"/>
    </w:pPr>
    <w:rPr>
      <w:sz w:val="20"/>
      <w:szCs w:val="20"/>
    </w:rPr>
  </w:style>
  <w:style w:type="paragraph" w:styleId="TOC4">
    <w:name w:val="toc 4"/>
    <w:basedOn w:val="Normal"/>
    <w:next w:val="Normal"/>
    <w:autoRedefine/>
    <w:uiPriority w:val="39"/>
    <w:rsid w:val="00CA20E4"/>
    <w:pPr>
      <w:ind w:left="720"/>
    </w:pPr>
    <w:rPr>
      <w:sz w:val="20"/>
      <w:szCs w:val="20"/>
    </w:rPr>
  </w:style>
  <w:style w:type="paragraph" w:styleId="TOC5">
    <w:name w:val="toc 5"/>
    <w:basedOn w:val="Normal"/>
    <w:next w:val="Normal"/>
    <w:autoRedefine/>
    <w:uiPriority w:val="39"/>
    <w:rsid w:val="00CA20E4"/>
    <w:pPr>
      <w:ind w:left="960"/>
    </w:pPr>
    <w:rPr>
      <w:sz w:val="20"/>
      <w:szCs w:val="20"/>
    </w:rPr>
  </w:style>
  <w:style w:type="paragraph" w:styleId="TOC6">
    <w:name w:val="toc 6"/>
    <w:basedOn w:val="Normal"/>
    <w:next w:val="Normal"/>
    <w:autoRedefine/>
    <w:uiPriority w:val="39"/>
    <w:rsid w:val="00CA20E4"/>
    <w:pPr>
      <w:ind w:left="1200"/>
    </w:pPr>
    <w:rPr>
      <w:sz w:val="20"/>
      <w:szCs w:val="20"/>
    </w:rPr>
  </w:style>
  <w:style w:type="paragraph" w:styleId="TOC7">
    <w:name w:val="toc 7"/>
    <w:basedOn w:val="Normal"/>
    <w:next w:val="Normal"/>
    <w:autoRedefine/>
    <w:uiPriority w:val="39"/>
    <w:rsid w:val="00CA20E4"/>
    <w:pPr>
      <w:ind w:left="1440"/>
    </w:pPr>
    <w:rPr>
      <w:sz w:val="20"/>
      <w:szCs w:val="20"/>
    </w:rPr>
  </w:style>
  <w:style w:type="paragraph" w:styleId="TOC8">
    <w:name w:val="toc 8"/>
    <w:basedOn w:val="Normal"/>
    <w:next w:val="Normal"/>
    <w:autoRedefine/>
    <w:uiPriority w:val="39"/>
    <w:rsid w:val="00CA20E4"/>
    <w:pPr>
      <w:ind w:left="1680"/>
    </w:pPr>
    <w:rPr>
      <w:sz w:val="20"/>
      <w:szCs w:val="20"/>
    </w:rPr>
  </w:style>
  <w:style w:type="paragraph" w:styleId="TOC9">
    <w:name w:val="toc 9"/>
    <w:basedOn w:val="Normal"/>
    <w:next w:val="Normal"/>
    <w:autoRedefine/>
    <w:uiPriority w:val="39"/>
    <w:rsid w:val="00CA20E4"/>
    <w:pPr>
      <w:ind w:left="1920"/>
    </w:pPr>
    <w:rPr>
      <w:sz w:val="20"/>
      <w:szCs w:val="20"/>
    </w:rPr>
  </w:style>
  <w:style w:type="character" w:styleId="Hyperlink">
    <w:name w:val="Hyperlink"/>
    <w:basedOn w:val="DefaultParagraphFont"/>
    <w:uiPriority w:val="99"/>
    <w:rsid w:val="00CA20E4"/>
    <w:rPr>
      <w:color w:val="0000FF"/>
      <w:u w:val="single"/>
    </w:rPr>
  </w:style>
  <w:style w:type="paragraph" w:styleId="BodyTextIndent3">
    <w:name w:val="Body Text Indent 3"/>
    <w:basedOn w:val="Normal"/>
    <w:link w:val="BodyTextIndent3Char"/>
    <w:rsid w:val="00CA20E4"/>
    <w:pPr>
      <w:spacing w:line="360" w:lineRule="auto"/>
      <w:ind w:firstLine="454"/>
    </w:pPr>
  </w:style>
  <w:style w:type="character" w:customStyle="1" w:styleId="BodyTextIndent3Char">
    <w:name w:val="Body Text Indent 3 Char"/>
    <w:basedOn w:val="DefaultParagraphFont"/>
    <w:link w:val="BodyTextIndent3"/>
    <w:rsid w:val="00CA20E4"/>
    <w:rPr>
      <w:rFonts w:ascii="Arial" w:eastAsia="MS Mincho" w:hAnsi="Arial" w:cs="Times New Roman"/>
      <w:szCs w:val="24"/>
    </w:rPr>
  </w:style>
  <w:style w:type="character" w:styleId="FollowedHyperlink">
    <w:name w:val="FollowedHyperlink"/>
    <w:basedOn w:val="DefaultParagraphFont"/>
    <w:rsid w:val="00CA20E4"/>
    <w:rPr>
      <w:color w:val="800080"/>
      <w:u w:val="single"/>
    </w:rPr>
  </w:style>
  <w:style w:type="paragraph" w:styleId="BodyText">
    <w:name w:val="Body Text"/>
    <w:basedOn w:val="Normal"/>
    <w:link w:val="BodyTextChar"/>
    <w:rsid w:val="00CA20E4"/>
    <w:pPr>
      <w:spacing w:before="120" w:line="360" w:lineRule="auto"/>
    </w:pPr>
  </w:style>
  <w:style w:type="character" w:customStyle="1" w:styleId="BodyTextChar">
    <w:name w:val="Body Text Char"/>
    <w:basedOn w:val="DefaultParagraphFont"/>
    <w:link w:val="BodyText"/>
    <w:rsid w:val="00CA20E4"/>
    <w:rPr>
      <w:rFonts w:ascii="Arial" w:eastAsia="MS Mincho" w:hAnsi="Arial" w:cs="Times New Roman"/>
      <w:szCs w:val="24"/>
    </w:rPr>
  </w:style>
  <w:style w:type="paragraph" w:styleId="BodyTextIndent">
    <w:name w:val="Body Text Indent"/>
    <w:basedOn w:val="Normal"/>
    <w:link w:val="BodyTextIndentChar"/>
    <w:rsid w:val="00CA20E4"/>
    <w:pPr>
      <w:spacing w:before="120" w:line="360" w:lineRule="auto"/>
      <w:ind w:firstLine="567"/>
    </w:pPr>
    <w:rPr>
      <w:lang w:eastAsia="ja-JP"/>
    </w:rPr>
  </w:style>
  <w:style w:type="character" w:customStyle="1" w:styleId="BodyTextIndentChar">
    <w:name w:val="Body Text Indent Char"/>
    <w:basedOn w:val="DefaultParagraphFont"/>
    <w:link w:val="BodyTextIndent"/>
    <w:rsid w:val="00CA20E4"/>
    <w:rPr>
      <w:rFonts w:ascii="Arial" w:eastAsia="MS Mincho" w:hAnsi="Arial" w:cs="Times New Roman"/>
      <w:szCs w:val="24"/>
      <w:lang w:eastAsia="ja-JP"/>
    </w:rPr>
  </w:style>
  <w:style w:type="paragraph" w:styleId="BodyText2">
    <w:name w:val="Body Text 2"/>
    <w:basedOn w:val="Normal"/>
    <w:link w:val="BodyText2Char"/>
    <w:rsid w:val="00CA20E4"/>
    <w:pPr>
      <w:jc w:val="center"/>
    </w:pPr>
    <w:rPr>
      <w:lang w:eastAsia="ja-JP"/>
    </w:rPr>
  </w:style>
  <w:style w:type="character" w:customStyle="1" w:styleId="BodyText2Char">
    <w:name w:val="Body Text 2 Char"/>
    <w:basedOn w:val="DefaultParagraphFont"/>
    <w:link w:val="BodyText2"/>
    <w:rsid w:val="00CA20E4"/>
    <w:rPr>
      <w:rFonts w:ascii="Arial" w:eastAsia="MS Mincho" w:hAnsi="Arial" w:cs="Times New Roman"/>
      <w:szCs w:val="24"/>
      <w:lang w:eastAsia="ja-JP"/>
    </w:rPr>
  </w:style>
  <w:style w:type="paragraph" w:styleId="DocumentMap">
    <w:name w:val="Document Map"/>
    <w:basedOn w:val="Normal"/>
    <w:link w:val="DocumentMapChar"/>
    <w:semiHidden/>
    <w:rsid w:val="00CA20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20E4"/>
    <w:rPr>
      <w:rFonts w:ascii="Tahoma" w:eastAsia="MS Mincho" w:hAnsi="Tahoma" w:cs="Tahoma"/>
      <w:szCs w:val="24"/>
      <w:shd w:val="clear" w:color="auto" w:fill="000080"/>
    </w:rPr>
  </w:style>
  <w:style w:type="paragraph" w:styleId="Caption">
    <w:name w:val="caption"/>
    <w:basedOn w:val="Normal"/>
    <w:next w:val="Normal"/>
    <w:autoRedefine/>
    <w:qFormat/>
    <w:rsid w:val="00CA20E4"/>
    <w:rPr>
      <w:rFonts w:eastAsia="Arial Unicode MS" w:cs="Arial"/>
      <w:bCs/>
      <w:i/>
      <w:color w:val="000000"/>
      <w:spacing w:val="3"/>
      <w:lang w:val="vi-VN"/>
    </w:rPr>
  </w:style>
  <w:style w:type="paragraph" w:customStyle="1" w:styleId="StyleCaption11ptNotBoldCentered">
    <w:name w:val="Style Caption + 11 pt Not Bold Centered"/>
    <w:basedOn w:val="Caption"/>
    <w:autoRedefine/>
    <w:rsid w:val="00CA20E4"/>
    <w:rPr>
      <w:rFonts w:eastAsia="Times New Roman"/>
      <w:bCs w:val="0"/>
    </w:rPr>
  </w:style>
  <w:style w:type="paragraph" w:styleId="NormalWeb">
    <w:name w:val="Normal (Web)"/>
    <w:basedOn w:val="Normal"/>
    <w:rsid w:val="00CA20E4"/>
    <w:pPr>
      <w:spacing w:before="100" w:beforeAutospacing="1" w:after="100" w:afterAutospacing="1"/>
    </w:pPr>
    <w:rPr>
      <w:rFonts w:eastAsia="Times New Roman"/>
      <w:color w:val="000000"/>
    </w:rPr>
  </w:style>
  <w:style w:type="table" w:styleId="TableGrid">
    <w:name w:val="Table Grid"/>
    <w:basedOn w:val="TableNormal"/>
    <w:rsid w:val="00CA20E4"/>
    <w:pPr>
      <w:spacing w:after="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A20E4"/>
    <w:pPr>
      <w:spacing w:line="480" w:lineRule="auto"/>
      <w:ind w:left="360"/>
    </w:pPr>
  </w:style>
  <w:style w:type="character" w:customStyle="1" w:styleId="BodyTextIndent2Char">
    <w:name w:val="Body Text Indent 2 Char"/>
    <w:basedOn w:val="DefaultParagraphFont"/>
    <w:link w:val="BodyTextIndent2"/>
    <w:rsid w:val="00CA20E4"/>
    <w:rPr>
      <w:rFonts w:ascii="Arial" w:eastAsia="MS Mincho" w:hAnsi="Arial" w:cs="Times New Roman"/>
      <w:szCs w:val="24"/>
    </w:rPr>
  </w:style>
  <w:style w:type="table" w:styleId="TableSimple1">
    <w:name w:val="Table Simple 1"/>
    <w:basedOn w:val="TableNormal"/>
    <w:rsid w:val="00CA20E4"/>
    <w:pPr>
      <w:spacing w:after="0"/>
      <w:jc w:val="lef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CA20E4"/>
    <w:pPr>
      <w:tabs>
        <w:tab w:val="left" w:pos="1152"/>
      </w:tabs>
      <w:spacing w:before="120" w:line="312" w:lineRule="auto"/>
    </w:pPr>
    <w:rPr>
      <w:rFonts w:ascii="Arial" w:eastAsia="Times New Roman" w:hAnsi="Arial" w:cs="Arial"/>
      <w:sz w:val="26"/>
      <w:szCs w:val="26"/>
    </w:rPr>
  </w:style>
  <w:style w:type="paragraph" w:styleId="BalloonText">
    <w:name w:val="Balloon Text"/>
    <w:basedOn w:val="Normal"/>
    <w:link w:val="BalloonTextChar"/>
    <w:semiHidden/>
    <w:rsid w:val="00CA20E4"/>
    <w:rPr>
      <w:rFonts w:ascii="Tahoma" w:hAnsi="Tahoma" w:cs="Tahoma"/>
      <w:sz w:val="16"/>
      <w:szCs w:val="16"/>
    </w:rPr>
  </w:style>
  <w:style w:type="character" w:customStyle="1" w:styleId="BalloonTextChar">
    <w:name w:val="Balloon Text Char"/>
    <w:basedOn w:val="DefaultParagraphFont"/>
    <w:link w:val="BalloonText"/>
    <w:semiHidden/>
    <w:rsid w:val="00CA20E4"/>
    <w:rPr>
      <w:rFonts w:ascii="Tahoma" w:eastAsia="MS Mincho" w:hAnsi="Tahoma" w:cs="Tahoma"/>
      <w:sz w:val="16"/>
      <w:szCs w:val="16"/>
    </w:rPr>
  </w:style>
  <w:style w:type="paragraph" w:customStyle="1" w:styleId="Style1">
    <w:name w:val="Style 1"/>
    <w:rsid w:val="00CA20E4"/>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CA20E4"/>
    <w:rPr>
      <w:rFonts w:ascii="Garamond" w:hAnsi="Garamond" w:cs="Garamond"/>
      <w:sz w:val="26"/>
      <w:szCs w:val="26"/>
    </w:rPr>
  </w:style>
  <w:style w:type="paragraph" w:customStyle="1" w:styleId="Style6">
    <w:name w:val="Style 6"/>
    <w:rsid w:val="00CA20E4"/>
    <w:pPr>
      <w:widowControl w:val="0"/>
      <w:autoSpaceDE w:val="0"/>
      <w:autoSpaceDN w:val="0"/>
      <w:spacing w:line="297" w:lineRule="auto"/>
      <w:ind w:left="432" w:firstLine="720"/>
    </w:pPr>
    <w:rPr>
      <w:rFonts w:ascii="Garamond" w:eastAsia="Times New Roman" w:hAnsi="Garamond" w:cs="Garamond"/>
      <w:sz w:val="26"/>
      <w:szCs w:val="26"/>
    </w:rPr>
  </w:style>
  <w:style w:type="character" w:customStyle="1" w:styleId="CharacterStyle3">
    <w:name w:val="Character Style 3"/>
    <w:rsid w:val="00CA20E4"/>
    <w:rPr>
      <w:rFonts w:ascii="Garamond" w:hAnsi="Garamond" w:cs="Garamond"/>
      <w:b/>
      <w:bCs/>
      <w:sz w:val="26"/>
      <w:szCs w:val="26"/>
    </w:rPr>
  </w:style>
  <w:style w:type="paragraph" w:customStyle="1" w:styleId="Style13">
    <w:name w:val="Style 13"/>
    <w:rsid w:val="00CA20E4"/>
    <w:pPr>
      <w:widowControl w:val="0"/>
      <w:autoSpaceDE w:val="0"/>
      <w:autoSpaceDN w:val="0"/>
      <w:spacing w:line="304" w:lineRule="auto"/>
      <w:ind w:left="72" w:right="72" w:firstLine="720"/>
    </w:pPr>
    <w:rPr>
      <w:rFonts w:ascii="Garamond" w:eastAsia="Times New Roman" w:hAnsi="Garamond" w:cs="Garamond"/>
      <w:b/>
      <w:bCs/>
      <w:sz w:val="26"/>
      <w:szCs w:val="26"/>
    </w:rPr>
  </w:style>
  <w:style w:type="paragraph" w:styleId="ListParagraph">
    <w:name w:val="List Paragraph"/>
    <w:basedOn w:val="Normal"/>
    <w:uiPriority w:val="34"/>
    <w:qFormat/>
    <w:rsid w:val="00CA20E4"/>
    <w:pPr>
      <w:ind w:left="720"/>
    </w:pPr>
  </w:style>
  <w:style w:type="character" w:styleId="Strong">
    <w:name w:val="Strong"/>
    <w:basedOn w:val="DefaultParagraphFont"/>
    <w:uiPriority w:val="22"/>
    <w:qFormat/>
    <w:rsid w:val="00CA20E4"/>
    <w:rPr>
      <w:b/>
      <w:bCs/>
    </w:rPr>
  </w:style>
  <w:style w:type="character" w:customStyle="1" w:styleId="apple-converted-space">
    <w:name w:val="apple-converted-space"/>
    <w:basedOn w:val="DefaultParagraphFont"/>
    <w:rsid w:val="00CA20E4"/>
  </w:style>
  <w:style w:type="paragraph" w:styleId="TOCHeading">
    <w:name w:val="TOC Heading"/>
    <w:basedOn w:val="Heading1"/>
    <w:next w:val="Normal"/>
    <w:uiPriority w:val="39"/>
    <w:semiHidden/>
    <w:unhideWhenUsed/>
    <w:qFormat/>
    <w:rsid w:val="00CA20E4"/>
    <w:pPr>
      <w:keepLines/>
      <w:spacing w:before="480" w:after="0" w:line="276" w:lineRule="auto"/>
      <w:outlineLvl w:val="9"/>
    </w:pPr>
    <w:rPr>
      <w:rFonts w:ascii="Cambria" w:eastAsia="Times New Roman" w:hAnsi="Cambria" w:cs="Times New Roman"/>
      <w:color w:val="365F91"/>
      <w:sz w:val="28"/>
      <w:szCs w:val="28"/>
      <w:lang w:eastAsia="en-US"/>
    </w:rPr>
  </w:style>
  <w:style w:type="paragraph" w:styleId="Title">
    <w:name w:val="Title"/>
    <w:basedOn w:val="Normal"/>
    <w:next w:val="Normal"/>
    <w:link w:val="TitleChar"/>
    <w:qFormat/>
    <w:rsid w:val="00CA20E4"/>
    <w:pPr>
      <w:jc w:val="center"/>
    </w:pPr>
    <w:rPr>
      <w:rFonts w:eastAsia="Times New Roman"/>
      <w:b/>
      <w:bCs/>
      <w:kern w:val="28"/>
      <w:sz w:val="24"/>
      <w:szCs w:val="32"/>
    </w:rPr>
  </w:style>
  <w:style w:type="character" w:customStyle="1" w:styleId="TitleChar">
    <w:name w:val="Title Char"/>
    <w:basedOn w:val="DefaultParagraphFont"/>
    <w:link w:val="Title"/>
    <w:rsid w:val="00CA20E4"/>
    <w:rPr>
      <w:rFonts w:ascii="Arial" w:eastAsia="Times New Roman" w:hAnsi="Arial" w:cs="Times New Roman"/>
      <w:b/>
      <w:bCs/>
      <w:kern w:val="28"/>
      <w:sz w:val="24"/>
      <w:szCs w:val="32"/>
    </w:rPr>
  </w:style>
  <w:style w:type="character" w:styleId="Emphasis">
    <w:name w:val="Emphasis"/>
    <w:aliases w:val="U Emphasis"/>
    <w:basedOn w:val="DefaultParagraphFont"/>
    <w:qFormat/>
    <w:rsid w:val="00CA20E4"/>
    <w:rPr>
      <w:i/>
      <w:iCs/>
    </w:rPr>
  </w:style>
  <w:style w:type="paragraph" w:styleId="Quote">
    <w:name w:val="Quote"/>
    <w:aliases w:val="Gach dau dong"/>
    <w:basedOn w:val="Normal"/>
    <w:next w:val="Normal"/>
    <w:link w:val="QuoteChar"/>
    <w:uiPriority w:val="29"/>
    <w:qFormat/>
    <w:rsid w:val="00CA20E4"/>
    <w:pPr>
      <w:numPr>
        <w:numId w:val="1"/>
      </w:numPr>
      <w:ind w:left="634"/>
    </w:pPr>
    <w:rPr>
      <w:iCs/>
    </w:rPr>
  </w:style>
  <w:style w:type="character" w:customStyle="1" w:styleId="QuoteChar">
    <w:name w:val="Quote Char"/>
    <w:aliases w:val="Gach dau dong Char"/>
    <w:basedOn w:val="DefaultParagraphFont"/>
    <w:link w:val="Quote"/>
    <w:uiPriority w:val="29"/>
    <w:rsid w:val="00CA20E4"/>
    <w:rPr>
      <w:rFonts w:ascii="Arial" w:eastAsia="MS Mincho" w:hAnsi="Arial" w:cs="Times New Roman"/>
      <w:iCs/>
      <w:szCs w:val="24"/>
    </w:rPr>
  </w:style>
  <w:style w:type="character" w:styleId="SubtleReference">
    <w:name w:val="Subtle Reference"/>
    <w:basedOn w:val="DefaultParagraphFont"/>
    <w:uiPriority w:val="31"/>
    <w:qFormat/>
    <w:rsid w:val="00CA20E4"/>
    <w:rPr>
      <w:smallCaps/>
      <w:color w:val="C0504D"/>
      <w:u w:val="single"/>
    </w:rPr>
  </w:style>
  <w:style w:type="character" w:customStyle="1" w:styleId="fontstyle11">
    <w:name w:val="fontstyle11"/>
    <w:basedOn w:val="DefaultParagraphFont"/>
    <w:rsid w:val="00E602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56101"/>
    <w:rPr>
      <w:rFonts w:ascii="TimesNewRomanPSMT" w:hAnsi="TimesNewRomanPSMT" w:hint="default"/>
      <w:b w:val="0"/>
      <w:bCs w:val="0"/>
      <w:i w:val="0"/>
      <w:iCs w:val="0"/>
      <w:color w:val="000000"/>
      <w:sz w:val="20"/>
      <w:szCs w:val="20"/>
    </w:rPr>
  </w:style>
  <w:style w:type="character" w:customStyle="1" w:styleId="fontstyle01">
    <w:name w:val="fontstyle01"/>
    <w:basedOn w:val="DefaultParagraphFont"/>
    <w:rsid w:val="00C972F3"/>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35F7"/>
    <w:rPr>
      <w:rFonts w:ascii="Arial" w:hAnsi="Arial" w:cs="Arial" w:hint="default"/>
      <w:b/>
      <w:bCs/>
      <w:i/>
      <w:iCs/>
      <w:color w:val="010202"/>
      <w:sz w:val="20"/>
      <w:szCs w:val="20"/>
    </w:rPr>
  </w:style>
  <w:style w:type="character" w:customStyle="1" w:styleId="ws-ga-product">
    <w:name w:val="ws-ga-product"/>
    <w:basedOn w:val="DefaultParagraphFont"/>
    <w:rsid w:val="00397A42"/>
  </w:style>
  <w:style w:type="paragraph" w:styleId="TableofFigures">
    <w:name w:val="table of figures"/>
    <w:basedOn w:val="Normal"/>
    <w:next w:val="Normal"/>
    <w:autoRedefine/>
    <w:uiPriority w:val="99"/>
    <w:qFormat/>
    <w:rsid w:val="00BD59A6"/>
    <w:pPr>
      <w:tabs>
        <w:tab w:val="right" w:leader="dot" w:pos="9639"/>
      </w:tabs>
      <w:spacing w:after="80" w:line="264" w:lineRule="auto"/>
      <w:jc w:val="lef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E4"/>
    <w:rPr>
      <w:rFonts w:ascii="Arial" w:eastAsia="MS Mincho" w:hAnsi="Arial" w:cs="Times New Roman"/>
      <w:szCs w:val="24"/>
    </w:rPr>
  </w:style>
  <w:style w:type="paragraph" w:styleId="Heading1">
    <w:name w:val="heading 1"/>
    <w:basedOn w:val="Normal"/>
    <w:next w:val="Normal"/>
    <w:link w:val="Heading1Char"/>
    <w:autoRedefine/>
    <w:qFormat/>
    <w:rsid w:val="00AE6886"/>
    <w:pPr>
      <w:keepNext/>
      <w:spacing w:before="360" w:after="240"/>
      <w:jc w:val="left"/>
      <w:outlineLvl w:val="0"/>
    </w:pPr>
    <w:rPr>
      <w:rFonts w:cs="Arial"/>
      <w:b/>
      <w:bCs/>
      <w:sz w:val="24"/>
      <w:lang w:eastAsia="ja-JP"/>
    </w:rPr>
  </w:style>
  <w:style w:type="paragraph" w:styleId="Heading2">
    <w:name w:val="heading 2"/>
    <w:basedOn w:val="Normal"/>
    <w:next w:val="Normal"/>
    <w:link w:val="Heading2Char"/>
    <w:autoRedefine/>
    <w:qFormat/>
    <w:rsid w:val="00755430"/>
    <w:pPr>
      <w:keepNext/>
      <w:spacing w:before="240" w:after="360"/>
      <w:outlineLvl w:val="1"/>
    </w:pPr>
    <w:rPr>
      <w:rFonts w:cs="Arial"/>
      <w:b/>
      <w:bCs/>
      <w:iCs/>
      <w:szCs w:val="22"/>
    </w:rPr>
  </w:style>
  <w:style w:type="paragraph" w:styleId="Heading3">
    <w:name w:val="heading 3"/>
    <w:basedOn w:val="Normal"/>
    <w:next w:val="Normal"/>
    <w:link w:val="Heading3Char"/>
    <w:autoRedefine/>
    <w:qFormat/>
    <w:rsid w:val="00FB2157"/>
    <w:pPr>
      <w:keepNext/>
      <w:spacing w:before="240" w:after="240"/>
      <w:outlineLvl w:val="2"/>
    </w:pPr>
    <w:rPr>
      <w:rFonts w:cs="Arial"/>
      <w:b/>
      <w:bCs/>
      <w:iCs/>
      <w:lang w:eastAsia="ja-JP"/>
    </w:rPr>
  </w:style>
  <w:style w:type="paragraph" w:styleId="Heading4">
    <w:name w:val="heading 4"/>
    <w:basedOn w:val="Normal"/>
    <w:next w:val="Normal"/>
    <w:link w:val="Heading4Char"/>
    <w:autoRedefine/>
    <w:qFormat/>
    <w:rsid w:val="00200B1F"/>
    <w:pPr>
      <w:keepNext/>
      <w:spacing w:before="240" w:after="240"/>
      <w:outlineLvl w:val="3"/>
    </w:pPr>
    <w:rPr>
      <w:b/>
      <w:bCs/>
      <w:szCs w:val="28"/>
    </w:rPr>
  </w:style>
  <w:style w:type="paragraph" w:styleId="Heading5">
    <w:name w:val="heading 5"/>
    <w:basedOn w:val="Normal"/>
    <w:next w:val="Normal"/>
    <w:link w:val="Heading5Char"/>
    <w:autoRedefine/>
    <w:qFormat/>
    <w:rsid w:val="00BB7730"/>
    <w:pPr>
      <w:keepNext/>
      <w:spacing w:before="240" w:after="240"/>
      <w:outlineLvl w:val="4"/>
    </w:pPr>
  </w:style>
  <w:style w:type="paragraph" w:styleId="Heading8">
    <w:name w:val="heading 8"/>
    <w:basedOn w:val="Normal"/>
    <w:next w:val="Normal"/>
    <w:link w:val="Heading8Char"/>
    <w:qFormat/>
    <w:rsid w:val="00CA20E4"/>
    <w:pPr>
      <w:keepNext/>
      <w:spacing w:before="120" w:after="480" w:line="360" w:lineRule="auto"/>
      <w:jc w:val="center"/>
      <w:outlineLvl w:val="7"/>
    </w:pPr>
    <w:rPr>
      <w:rFonts w:cs="Arial"/>
      <w:bCs/>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886"/>
    <w:rPr>
      <w:rFonts w:ascii="Arial" w:eastAsia="MS Mincho" w:hAnsi="Arial" w:cs="Arial"/>
      <w:b/>
      <w:bCs/>
      <w:sz w:val="24"/>
      <w:szCs w:val="24"/>
      <w:lang w:eastAsia="ja-JP"/>
    </w:rPr>
  </w:style>
  <w:style w:type="character" w:customStyle="1" w:styleId="Heading2Char">
    <w:name w:val="Heading 2 Char"/>
    <w:basedOn w:val="DefaultParagraphFont"/>
    <w:link w:val="Heading2"/>
    <w:rsid w:val="00755430"/>
    <w:rPr>
      <w:rFonts w:ascii="Arial" w:eastAsia="MS Mincho" w:hAnsi="Arial" w:cs="Arial"/>
      <w:b/>
      <w:bCs/>
      <w:iCs/>
    </w:rPr>
  </w:style>
  <w:style w:type="character" w:customStyle="1" w:styleId="Heading3Char">
    <w:name w:val="Heading 3 Char"/>
    <w:basedOn w:val="DefaultParagraphFont"/>
    <w:link w:val="Heading3"/>
    <w:rsid w:val="00FB2157"/>
    <w:rPr>
      <w:rFonts w:ascii="Arial" w:eastAsia="MS Mincho" w:hAnsi="Arial" w:cs="Arial"/>
      <w:b/>
      <w:bCs/>
      <w:iCs/>
      <w:szCs w:val="24"/>
      <w:lang w:eastAsia="ja-JP"/>
    </w:rPr>
  </w:style>
  <w:style w:type="character" w:customStyle="1" w:styleId="Heading4Char">
    <w:name w:val="Heading 4 Char"/>
    <w:basedOn w:val="DefaultParagraphFont"/>
    <w:link w:val="Heading4"/>
    <w:rsid w:val="00200B1F"/>
    <w:rPr>
      <w:rFonts w:ascii="Arial" w:eastAsia="MS Mincho" w:hAnsi="Arial" w:cs="Times New Roman"/>
      <w:b/>
      <w:bCs/>
      <w:szCs w:val="28"/>
    </w:rPr>
  </w:style>
  <w:style w:type="character" w:customStyle="1" w:styleId="Heading5Char">
    <w:name w:val="Heading 5 Char"/>
    <w:basedOn w:val="DefaultParagraphFont"/>
    <w:link w:val="Heading5"/>
    <w:rsid w:val="00BB7730"/>
    <w:rPr>
      <w:rFonts w:ascii="Arial" w:eastAsia="MS Mincho" w:hAnsi="Arial" w:cs="Times New Roman"/>
      <w:szCs w:val="24"/>
    </w:rPr>
  </w:style>
  <w:style w:type="character" w:customStyle="1" w:styleId="Heading8Char">
    <w:name w:val="Heading 8 Char"/>
    <w:basedOn w:val="DefaultParagraphFont"/>
    <w:link w:val="Heading8"/>
    <w:rsid w:val="00CA20E4"/>
    <w:rPr>
      <w:rFonts w:ascii="Arial" w:eastAsia="MS Mincho" w:hAnsi="Arial" w:cs="Arial"/>
      <w:bCs/>
      <w:sz w:val="28"/>
      <w:szCs w:val="24"/>
      <w:lang w:eastAsia="ja-JP"/>
    </w:rPr>
  </w:style>
  <w:style w:type="paragraph" w:styleId="Footer">
    <w:name w:val="footer"/>
    <w:basedOn w:val="Normal"/>
    <w:link w:val="FooterChar"/>
    <w:uiPriority w:val="99"/>
    <w:rsid w:val="00CA20E4"/>
    <w:pPr>
      <w:tabs>
        <w:tab w:val="center" w:pos="4320"/>
        <w:tab w:val="right" w:pos="8640"/>
      </w:tabs>
    </w:pPr>
  </w:style>
  <w:style w:type="character" w:customStyle="1" w:styleId="FooterChar">
    <w:name w:val="Footer Char"/>
    <w:basedOn w:val="DefaultParagraphFont"/>
    <w:link w:val="Footer"/>
    <w:uiPriority w:val="99"/>
    <w:rsid w:val="00CA20E4"/>
    <w:rPr>
      <w:rFonts w:ascii="Arial" w:eastAsia="MS Mincho" w:hAnsi="Arial" w:cs="Times New Roman"/>
      <w:szCs w:val="24"/>
    </w:rPr>
  </w:style>
  <w:style w:type="character" w:styleId="PageNumber">
    <w:name w:val="page number"/>
    <w:basedOn w:val="DefaultParagraphFont"/>
    <w:rsid w:val="00CA20E4"/>
  </w:style>
  <w:style w:type="paragraph" w:styleId="Header">
    <w:name w:val="header"/>
    <w:basedOn w:val="Normal"/>
    <w:link w:val="HeaderChar"/>
    <w:uiPriority w:val="99"/>
    <w:rsid w:val="00CA20E4"/>
    <w:pPr>
      <w:tabs>
        <w:tab w:val="center" w:pos="4320"/>
        <w:tab w:val="right" w:pos="8640"/>
      </w:tabs>
    </w:pPr>
  </w:style>
  <w:style w:type="character" w:customStyle="1" w:styleId="HeaderChar">
    <w:name w:val="Header Char"/>
    <w:basedOn w:val="DefaultParagraphFont"/>
    <w:link w:val="Header"/>
    <w:uiPriority w:val="99"/>
    <w:rsid w:val="00CA20E4"/>
    <w:rPr>
      <w:rFonts w:ascii="Arial" w:eastAsia="MS Mincho" w:hAnsi="Arial" w:cs="Times New Roman"/>
      <w:szCs w:val="24"/>
    </w:rPr>
  </w:style>
  <w:style w:type="paragraph" w:styleId="TOC1">
    <w:name w:val="toc 1"/>
    <w:basedOn w:val="Normal"/>
    <w:next w:val="Normal"/>
    <w:autoRedefine/>
    <w:uiPriority w:val="39"/>
    <w:rsid w:val="002647CD"/>
    <w:pPr>
      <w:tabs>
        <w:tab w:val="right" w:leader="dot" w:pos="9628"/>
      </w:tabs>
    </w:pPr>
    <w:rPr>
      <w:bCs/>
      <w:iCs/>
      <w:sz w:val="20"/>
    </w:rPr>
  </w:style>
  <w:style w:type="paragraph" w:styleId="TOC2">
    <w:name w:val="toc 2"/>
    <w:basedOn w:val="Normal"/>
    <w:next w:val="Normal"/>
    <w:autoRedefine/>
    <w:uiPriority w:val="39"/>
    <w:rsid w:val="002647CD"/>
    <w:pPr>
      <w:tabs>
        <w:tab w:val="left" w:pos="960"/>
        <w:tab w:val="right" w:leader="dot" w:pos="9628"/>
      </w:tabs>
      <w:ind w:left="244"/>
    </w:pPr>
    <w:rPr>
      <w:bCs/>
      <w:noProof/>
      <w:sz w:val="20"/>
      <w:szCs w:val="22"/>
    </w:rPr>
  </w:style>
  <w:style w:type="paragraph" w:styleId="TOC3">
    <w:name w:val="toc 3"/>
    <w:basedOn w:val="Normal"/>
    <w:next w:val="Normal"/>
    <w:autoRedefine/>
    <w:uiPriority w:val="39"/>
    <w:rsid w:val="00D52639"/>
    <w:pPr>
      <w:tabs>
        <w:tab w:val="right" w:leader="dot" w:pos="9628"/>
      </w:tabs>
      <w:ind w:left="476"/>
    </w:pPr>
    <w:rPr>
      <w:sz w:val="20"/>
      <w:szCs w:val="20"/>
    </w:rPr>
  </w:style>
  <w:style w:type="paragraph" w:styleId="TOC4">
    <w:name w:val="toc 4"/>
    <w:basedOn w:val="Normal"/>
    <w:next w:val="Normal"/>
    <w:autoRedefine/>
    <w:uiPriority w:val="39"/>
    <w:rsid w:val="00CA20E4"/>
    <w:pPr>
      <w:ind w:left="720"/>
    </w:pPr>
    <w:rPr>
      <w:sz w:val="20"/>
      <w:szCs w:val="20"/>
    </w:rPr>
  </w:style>
  <w:style w:type="paragraph" w:styleId="TOC5">
    <w:name w:val="toc 5"/>
    <w:basedOn w:val="Normal"/>
    <w:next w:val="Normal"/>
    <w:autoRedefine/>
    <w:uiPriority w:val="39"/>
    <w:rsid w:val="00CA20E4"/>
    <w:pPr>
      <w:ind w:left="960"/>
    </w:pPr>
    <w:rPr>
      <w:sz w:val="20"/>
      <w:szCs w:val="20"/>
    </w:rPr>
  </w:style>
  <w:style w:type="paragraph" w:styleId="TOC6">
    <w:name w:val="toc 6"/>
    <w:basedOn w:val="Normal"/>
    <w:next w:val="Normal"/>
    <w:autoRedefine/>
    <w:uiPriority w:val="39"/>
    <w:rsid w:val="00CA20E4"/>
    <w:pPr>
      <w:ind w:left="1200"/>
    </w:pPr>
    <w:rPr>
      <w:sz w:val="20"/>
      <w:szCs w:val="20"/>
    </w:rPr>
  </w:style>
  <w:style w:type="paragraph" w:styleId="TOC7">
    <w:name w:val="toc 7"/>
    <w:basedOn w:val="Normal"/>
    <w:next w:val="Normal"/>
    <w:autoRedefine/>
    <w:uiPriority w:val="39"/>
    <w:rsid w:val="00CA20E4"/>
    <w:pPr>
      <w:ind w:left="1440"/>
    </w:pPr>
    <w:rPr>
      <w:sz w:val="20"/>
      <w:szCs w:val="20"/>
    </w:rPr>
  </w:style>
  <w:style w:type="paragraph" w:styleId="TOC8">
    <w:name w:val="toc 8"/>
    <w:basedOn w:val="Normal"/>
    <w:next w:val="Normal"/>
    <w:autoRedefine/>
    <w:uiPriority w:val="39"/>
    <w:rsid w:val="00CA20E4"/>
    <w:pPr>
      <w:ind w:left="1680"/>
    </w:pPr>
    <w:rPr>
      <w:sz w:val="20"/>
      <w:szCs w:val="20"/>
    </w:rPr>
  </w:style>
  <w:style w:type="paragraph" w:styleId="TOC9">
    <w:name w:val="toc 9"/>
    <w:basedOn w:val="Normal"/>
    <w:next w:val="Normal"/>
    <w:autoRedefine/>
    <w:uiPriority w:val="39"/>
    <w:rsid w:val="00CA20E4"/>
    <w:pPr>
      <w:ind w:left="1920"/>
    </w:pPr>
    <w:rPr>
      <w:sz w:val="20"/>
      <w:szCs w:val="20"/>
    </w:rPr>
  </w:style>
  <w:style w:type="character" w:styleId="Hyperlink">
    <w:name w:val="Hyperlink"/>
    <w:basedOn w:val="DefaultParagraphFont"/>
    <w:uiPriority w:val="99"/>
    <w:rsid w:val="00CA20E4"/>
    <w:rPr>
      <w:color w:val="0000FF"/>
      <w:u w:val="single"/>
    </w:rPr>
  </w:style>
  <w:style w:type="paragraph" w:styleId="BodyTextIndent3">
    <w:name w:val="Body Text Indent 3"/>
    <w:basedOn w:val="Normal"/>
    <w:link w:val="BodyTextIndent3Char"/>
    <w:rsid w:val="00CA20E4"/>
    <w:pPr>
      <w:spacing w:line="360" w:lineRule="auto"/>
      <w:ind w:firstLine="454"/>
    </w:pPr>
  </w:style>
  <w:style w:type="character" w:customStyle="1" w:styleId="BodyTextIndent3Char">
    <w:name w:val="Body Text Indent 3 Char"/>
    <w:basedOn w:val="DefaultParagraphFont"/>
    <w:link w:val="BodyTextIndent3"/>
    <w:rsid w:val="00CA20E4"/>
    <w:rPr>
      <w:rFonts w:ascii="Arial" w:eastAsia="MS Mincho" w:hAnsi="Arial" w:cs="Times New Roman"/>
      <w:szCs w:val="24"/>
    </w:rPr>
  </w:style>
  <w:style w:type="character" w:styleId="FollowedHyperlink">
    <w:name w:val="FollowedHyperlink"/>
    <w:basedOn w:val="DefaultParagraphFont"/>
    <w:rsid w:val="00CA20E4"/>
    <w:rPr>
      <w:color w:val="800080"/>
      <w:u w:val="single"/>
    </w:rPr>
  </w:style>
  <w:style w:type="paragraph" w:styleId="BodyText">
    <w:name w:val="Body Text"/>
    <w:basedOn w:val="Normal"/>
    <w:link w:val="BodyTextChar"/>
    <w:rsid w:val="00CA20E4"/>
    <w:pPr>
      <w:spacing w:before="120" w:line="360" w:lineRule="auto"/>
    </w:pPr>
  </w:style>
  <w:style w:type="character" w:customStyle="1" w:styleId="BodyTextChar">
    <w:name w:val="Body Text Char"/>
    <w:basedOn w:val="DefaultParagraphFont"/>
    <w:link w:val="BodyText"/>
    <w:rsid w:val="00CA20E4"/>
    <w:rPr>
      <w:rFonts w:ascii="Arial" w:eastAsia="MS Mincho" w:hAnsi="Arial" w:cs="Times New Roman"/>
      <w:szCs w:val="24"/>
    </w:rPr>
  </w:style>
  <w:style w:type="paragraph" w:styleId="BodyTextIndent">
    <w:name w:val="Body Text Indent"/>
    <w:basedOn w:val="Normal"/>
    <w:link w:val="BodyTextIndentChar"/>
    <w:rsid w:val="00CA20E4"/>
    <w:pPr>
      <w:spacing w:before="120" w:line="360" w:lineRule="auto"/>
      <w:ind w:firstLine="567"/>
    </w:pPr>
    <w:rPr>
      <w:lang w:eastAsia="ja-JP"/>
    </w:rPr>
  </w:style>
  <w:style w:type="character" w:customStyle="1" w:styleId="BodyTextIndentChar">
    <w:name w:val="Body Text Indent Char"/>
    <w:basedOn w:val="DefaultParagraphFont"/>
    <w:link w:val="BodyTextIndent"/>
    <w:rsid w:val="00CA20E4"/>
    <w:rPr>
      <w:rFonts w:ascii="Arial" w:eastAsia="MS Mincho" w:hAnsi="Arial" w:cs="Times New Roman"/>
      <w:szCs w:val="24"/>
      <w:lang w:eastAsia="ja-JP"/>
    </w:rPr>
  </w:style>
  <w:style w:type="paragraph" w:styleId="BodyText2">
    <w:name w:val="Body Text 2"/>
    <w:basedOn w:val="Normal"/>
    <w:link w:val="BodyText2Char"/>
    <w:rsid w:val="00CA20E4"/>
    <w:pPr>
      <w:jc w:val="center"/>
    </w:pPr>
    <w:rPr>
      <w:lang w:eastAsia="ja-JP"/>
    </w:rPr>
  </w:style>
  <w:style w:type="character" w:customStyle="1" w:styleId="BodyText2Char">
    <w:name w:val="Body Text 2 Char"/>
    <w:basedOn w:val="DefaultParagraphFont"/>
    <w:link w:val="BodyText2"/>
    <w:rsid w:val="00CA20E4"/>
    <w:rPr>
      <w:rFonts w:ascii="Arial" w:eastAsia="MS Mincho" w:hAnsi="Arial" w:cs="Times New Roman"/>
      <w:szCs w:val="24"/>
      <w:lang w:eastAsia="ja-JP"/>
    </w:rPr>
  </w:style>
  <w:style w:type="paragraph" w:styleId="DocumentMap">
    <w:name w:val="Document Map"/>
    <w:basedOn w:val="Normal"/>
    <w:link w:val="DocumentMapChar"/>
    <w:semiHidden/>
    <w:rsid w:val="00CA20E4"/>
    <w:pPr>
      <w:shd w:val="clear" w:color="auto" w:fill="000080"/>
    </w:pPr>
    <w:rPr>
      <w:rFonts w:ascii="Tahoma" w:hAnsi="Tahoma" w:cs="Tahoma"/>
    </w:rPr>
  </w:style>
  <w:style w:type="character" w:customStyle="1" w:styleId="DocumentMapChar">
    <w:name w:val="Document Map Char"/>
    <w:basedOn w:val="DefaultParagraphFont"/>
    <w:link w:val="DocumentMap"/>
    <w:semiHidden/>
    <w:rsid w:val="00CA20E4"/>
    <w:rPr>
      <w:rFonts w:ascii="Tahoma" w:eastAsia="MS Mincho" w:hAnsi="Tahoma" w:cs="Tahoma"/>
      <w:szCs w:val="24"/>
      <w:shd w:val="clear" w:color="auto" w:fill="000080"/>
    </w:rPr>
  </w:style>
  <w:style w:type="paragraph" w:styleId="Caption">
    <w:name w:val="caption"/>
    <w:basedOn w:val="Normal"/>
    <w:next w:val="Normal"/>
    <w:autoRedefine/>
    <w:qFormat/>
    <w:rsid w:val="00CA20E4"/>
    <w:rPr>
      <w:rFonts w:eastAsia="Arial Unicode MS" w:cs="Arial"/>
      <w:bCs/>
      <w:i/>
      <w:color w:val="000000"/>
      <w:spacing w:val="3"/>
      <w:lang w:val="vi-VN"/>
    </w:rPr>
  </w:style>
  <w:style w:type="paragraph" w:customStyle="1" w:styleId="StyleCaption11ptNotBoldCentered">
    <w:name w:val="Style Caption + 11 pt Not Bold Centered"/>
    <w:basedOn w:val="Caption"/>
    <w:autoRedefine/>
    <w:rsid w:val="00CA20E4"/>
    <w:rPr>
      <w:rFonts w:eastAsia="Times New Roman"/>
      <w:bCs w:val="0"/>
    </w:rPr>
  </w:style>
  <w:style w:type="paragraph" w:styleId="NormalWeb">
    <w:name w:val="Normal (Web)"/>
    <w:basedOn w:val="Normal"/>
    <w:rsid w:val="00CA20E4"/>
    <w:pPr>
      <w:spacing w:before="100" w:beforeAutospacing="1" w:after="100" w:afterAutospacing="1"/>
    </w:pPr>
    <w:rPr>
      <w:rFonts w:eastAsia="Times New Roman"/>
      <w:color w:val="000000"/>
    </w:rPr>
  </w:style>
  <w:style w:type="table" w:styleId="TableGrid">
    <w:name w:val="Table Grid"/>
    <w:basedOn w:val="TableNormal"/>
    <w:rsid w:val="00CA20E4"/>
    <w:pPr>
      <w:spacing w:after="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A20E4"/>
    <w:pPr>
      <w:spacing w:line="480" w:lineRule="auto"/>
      <w:ind w:left="360"/>
    </w:pPr>
  </w:style>
  <w:style w:type="character" w:customStyle="1" w:styleId="BodyTextIndent2Char">
    <w:name w:val="Body Text Indent 2 Char"/>
    <w:basedOn w:val="DefaultParagraphFont"/>
    <w:link w:val="BodyTextIndent2"/>
    <w:rsid w:val="00CA20E4"/>
    <w:rPr>
      <w:rFonts w:ascii="Arial" w:eastAsia="MS Mincho" w:hAnsi="Arial" w:cs="Times New Roman"/>
      <w:szCs w:val="24"/>
    </w:rPr>
  </w:style>
  <w:style w:type="table" w:styleId="TableSimple1">
    <w:name w:val="Table Simple 1"/>
    <w:basedOn w:val="TableNormal"/>
    <w:rsid w:val="00CA20E4"/>
    <w:pPr>
      <w:spacing w:after="0"/>
      <w:jc w:val="left"/>
    </w:pPr>
    <w:rPr>
      <w:rFonts w:ascii="Times New Roman" w:eastAsia="MS Mincho"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CA20E4"/>
    <w:pPr>
      <w:tabs>
        <w:tab w:val="left" w:pos="1152"/>
      </w:tabs>
      <w:spacing w:before="120" w:line="312" w:lineRule="auto"/>
    </w:pPr>
    <w:rPr>
      <w:rFonts w:ascii="Arial" w:eastAsia="Times New Roman" w:hAnsi="Arial" w:cs="Arial"/>
      <w:sz w:val="26"/>
      <w:szCs w:val="26"/>
    </w:rPr>
  </w:style>
  <w:style w:type="paragraph" w:styleId="BalloonText">
    <w:name w:val="Balloon Text"/>
    <w:basedOn w:val="Normal"/>
    <w:link w:val="BalloonTextChar"/>
    <w:semiHidden/>
    <w:rsid w:val="00CA20E4"/>
    <w:rPr>
      <w:rFonts w:ascii="Tahoma" w:hAnsi="Tahoma" w:cs="Tahoma"/>
      <w:sz w:val="16"/>
      <w:szCs w:val="16"/>
    </w:rPr>
  </w:style>
  <w:style w:type="character" w:customStyle="1" w:styleId="BalloonTextChar">
    <w:name w:val="Balloon Text Char"/>
    <w:basedOn w:val="DefaultParagraphFont"/>
    <w:link w:val="BalloonText"/>
    <w:semiHidden/>
    <w:rsid w:val="00CA20E4"/>
    <w:rPr>
      <w:rFonts w:ascii="Tahoma" w:eastAsia="MS Mincho" w:hAnsi="Tahoma" w:cs="Tahoma"/>
      <w:sz w:val="16"/>
      <w:szCs w:val="16"/>
    </w:rPr>
  </w:style>
  <w:style w:type="paragraph" w:customStyle="1" w:styleId="Style1">
    <w:name w:val="Style 1"/>
    <w:rsid w:val="00CA20E4"/>
    <w:pPr>
      <w:widowControl w:val="0"/>
      <w:autoSpaceDE w:val="0"/>
      <w:autoSpaceDN w:val="0"/>
      <w:adjustRightInd w:val="0"/>
    </w:pPr>
    <w:rPr>
      <w:rFonts w:ascii="Times New Roman" w:eastAsia="Times New Roman" w:hAnsi="Times New Roman" w:cs="Times New Roman"/>
      <w:sz w:val="20"/>
      <w:szCs w:val="20"/>
    </w:rPr>
  </w:style>
  <w:style w:type="character" w:customStyle="1" w:styleId="CharacterStyle1">
    <w:name w:val="Character Style 1"/>
    <w:rsid w:val="00CA20E4"/>
    <w:rPr>
      <w:rFonts w:ascii="Garamond" w:hAnsi="Garamond" w:cs="Garamond"/>
      <w:sz w:val="26"/>
      <w:szCs w:val="26"/>
    </w:rPr>
  </w:style>
  <w:style w:type="paragraph" w:customStyle="1" w:styleId="Style6">
    <w:name w:val="Style 6"/>
    <w:rsid w:val="00CA20E4"/>
    <w:pPr>
      <w:widowControl w:val="0"/>
      <w:autoSpaceDE w:val="0"/>
      <w:autoSpaceDN w:val="0"/>
      <w:spacing w:line="297" w:lineRule="auto"/>
      <w:ind w:left="432" w:firstLine="720"/>
    </w:pPr>
    <w:rPr>
      <w:rFonts w:ascii="Garamond" w:eastAsia="Times New Roman" w:hAnsi="Garamond" w:cs="Garamond"/>
      <w:sz w:val="26"/>
      <w:szCs w:val="26"/>
    </w:rPr>
  </w:style>
  <w:style w:type="character" w:customStyle="1" w:styleId="CharacterStyle3">
    <w:name w:val="Character Style 3"/>
    <w:rsid w:val="00CA20E4"/>
    <w:rPr>
      <w:rFonts w:ascii="Garamond" w:hAnsi="Garamond" w:cs="Garamond"/>
      <w:b/>
      <w:bCs/>
      <w:sz w:val="26"/>
      <w:szCs w:val="26"/>
    </w:rPr>
  </w:style>
  <w:style w:type="paragraph" w:customStyle="1" w:styleId="Style13">
    <w:name w:val="Style 13"/>
    <w:rsid w:val="00CA20E4"/>
    <w:pPr>
      <w:widowControl w:val="0"/>
      <w:autoSpaceDE w:val="0"/>
      <w:autoSpaceDN w:val="0"/>
      <w:spacing w:line="304" w:lineRule="auto"/>
      <w:ind w:left="72" w:right="72" w:firstLine="720"/>
    </w:pPr>
    <w:rPr>
      <w:rFonts w:ascii="Garamond" w:eastAsia="Times New Roman" w:hAnsi="Garamond" w:cs="Garamond"/>
      <w:b/>
      <w:bCs/>
      <w:sz w:val="26"/>
      <w:szCs w:val="26"/>
    </w:rPr>
  </w:style>
  <w:style w:type="paragraph" w:styleId="ListParagraph">
    <w:name w:val="List Paragraph"/>
    <w:basedOn w:val="Normal"/>
    <w:uiPriority w:val="34"/>
    <w:qFormat/>
    <w:rsid w:val="00CA20E4"/>
    <w:pPr>
      <w:ind w:left="720"/>
    </w:pPr>
  </w:style>
  <w:style w:type="character" w:styleId="Strong">
    <w:name w:val="Strong"/>
    <w:basedOn w:val="DefaultParagraphFont"/>
    <w:uiPriority w:val="22"/>
    <w:qFormat/>
    <w:rsid w:val="00CA20E4"/>
    <w:rPr>
      <w:b/>
      <w:bCs/>
    </w:rPr>
  </w:style>
  <w:style w:type="character" w:customStyle="1" w:styleId="apple-converted-space">
    <w:name w:val="apple-converted-space"/>
    <w:basedOn w:val="DefaultParagraphFont"/>
    <w:rsid w:val="00CA20E4"/>
  </w:style>
  <w:style w:type="paragraph" w:styleId="TOCHeading">
    <w:name w:val="TOC Heading"/>
    <w:basedOn w:val="Heading1"/>
    <w:next w:val="Normal"/>
    <w:uiPriority w:val="39"/>
    <w:semiHidden/>
    <w:unhideWhenUsed/>
    <w:qFormat/>
    <w:rsid w:val="00CA20E4"/>
    <w:pPr>
      <w:keepLines/>
      <w:spacing w:before="480" w:after="0" w:line="276" w:lineRule="auto"/>
      <w:outlineLvl w:val="9"/>
    </w:pPr>
    <w:rPr>
      <w:rFonts w:ascii="Cambria" w:eastAsia="Times New Roman" w:hAnsi="Cambria" w:cs="Times New Roman"/>
      <w:color w:val="365F91"/>
      <w:sz w:val="28"/>
      <w:szCs w:val="28"/>
      <w:lang w:eastAsia="en-US"/>
    </w:rPr>
  </w:style>
  <w:style w:type="paragraph" w:styleId="Title">
    <w:name w:val="Title"/>
    <w:basedOn w:val="Normal"/>
    <w:next w:val="Normal"/>
    <w:link w:val="TitleChar"/>
    <w:qFormat/>
    <w:rsid w:val="00CA20E4"/>
    <w:pPr>
      <w:jc w:val="center"/>
    </w:pPr>
    <w:rPr>
      <w:rFonts w:eastAsia="Times New Roman"/>
      <w:b/>
      <w:bCs/>
      <w:kern w:val="28"/>
      <w:sz w:val="24"/>
      <w:szCs w:val="32"/>
    </w:rPr>
  </w:style>
  <w:style w:type="character" w:customStyle="1" w:styleId="TitleChar">
    <w:name w:val="Title Char"/>
    <w:basedOn w:val="DefaultParagraphFont"/>
    <w:link w:val="Title"/>
    <w:rsid w:val="00CA20E4"/>
    <w:rPr>
      <w:rFonts w:ascii="Arial" w:eastAsia="Times New Roman" w:hAnsi="Arial" w:cs="Times New Roman"/>
      <w:b/>
      <w:bCs/>
      <w:kern w:val="28"/>
      <w:sz w:val="24"/>
      <w:szCs w:val="32"/>
    </w:rPr>
  </w:style>
  <w:style w:type="character" w:styleId="Emphasis">
    <w:name w:val="Emphasis"/>
    <w:aliases w:val="U Emphasis"/>
    <w:basedOn w:val="DefaultParagraphFont"/>
    <w:qFormat/>
    <w:rsid w:val="00CA20E4"/>
    <w:rPr>
      <w:i/>
      <w:iCs/>
    </w:rPr>
  </w:style>
  <w:style w:type="paragraph" w:styleId="Quote">
    <w:name w:val="Quote"/>
    <w:aliases w:val="Gach dau dong"/>
    <w:basedOn w:val="Normal"/>
    <w:next w:val="Normal"/>
    <w:link w:val="QuoteChar"/>
    <w:uiPriority w:val="29"/>
    <w:qFormat/>
    <w:rsid w:val="00CA20E4"/>
    <w:pPr>
      <w:numPr>
        <w:numId w:val="1"/>
      </w:numPr>
      <w:ind w:left="634"/>
    </w:pPr>
    <w:rPr>
      <w:iCs/>
    </w:rPr>
  </w:style>
  <w:style w:type="character" w:customStyle="1" w:styleId="QuoteChar">
    <w:name w:val="Quote Char"/>
    <w:aliases w:val="Gach dau dong Char"/>
    <w:basedOn w:val="DefaultParagraphFont"/>
    <w:link w:val="Quote"/>
    <w:uiPriority w:val="29"/>
    <w:rsid w:val="00CA20E4"/>
    <w:rPr>
      <w:rFonts w:ascii="Arial" w:eastAsia="MS Mincho" w:hAnsi="Arial" w:cs="Times New Roman"/>
      <w:iCs/>
      <w:szCs w:val="24"/>
    </w:rPr>
  </w:style>
  <w:style w:type="character" w:styleId="SubtleReference">
    <w:name w:val="Subtle Reference"/>
    <w:basedOn w:val="DefaultParagraphFont"/>
    <w:uiPriority w:val="31"/>
    <w:qFormat/>
    <w:rsid w:val="00CA20E4"/>
    <w:rPr>
      <w:smallCaps/>
      <w:color w:val="C0504D"/>
      <w:u w:val="single"/>
    </w:rPr>
  </w:style>
  <w:style w:type="character" w:customStyle="1" w:styleId="fontstyle11">
    <w:name w:val="fontstyle11"/>
    <w:basedOn w:val="DefaultParagraphFont"/>
    <w:rsid w:val="00E602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056101"/>
    <w:rPr>
      <w:rFonts w:ascii="TimesNewRomanPSMT" w:hAnsi="TimesNewRomanPSMT" w:hint="default"/>
      <w:b w:val="0"/>
      <w:bCs w:val="0"/>
      <w:i w:val="0"/>
      <w:iCs w:val="0"/>
      <w:color w:val="000000"/>
      <w:sz w:val="20"/>
      <w:szCs w:val="20"/>
    </w:rPr>
  </w:style>
  <w:style w:type="character" w:customStyle="1" w:styleId="fontstyle01">
    <w:name w:val="fontstyle01"/>
    <w:basedOn w:val="DefaultParagraphFont"/>
    <w:rsid w:val="00C972F3"/>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BC35F7"/>
    <w:rPr>
      <w:rFonts w:ascii="Arial" w:hAnsi="Arial" w:cs="Arial" w:hint="default"/>
      <w:b/>
      <w:bCs/>
      <w:i/>
      <w:iCs/>
      <w:color w:val="010202"/>
      <w:sz w:val="20"/>
      <w:szCs w:val="20"/>
    </w:rPr>
  </w:style>
  <w:style w:type="character" w:customStyle="1" w:styleId="ws-ga-product">
    <w:name w:val="ws-ga-product"/>
    <w:basedOn w:val="DefaultParagraphFont"/>
    <w:rsid w:val="00397A42"/>
  </w:style>
  <w:style w:type="paragraph" w:styleId="TableofFigures">
    <w:name w:val="table of figures"/>
    <w:basedOn w:val="Normal"/>
    <w:next w:val="Normal"/>
    <w:autoRedefine/>
    <w:uiPriority w:val="99"/>
    <w:qFormat/>
    <w:rsid w:val="00BD59A6"/>
    <w:pPr>
      <w:tabs>
        <w:tab w:val="right" w:leader="dot" w:pos="9639"/>
      </w:tabs>
      <w:spacing w:after="80" w:line="264" w:lineRule="auto"/>
      <w:jc w:val="left"/>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384">
      <w:bodyDiv w:val="1"/>
      <w:marLeft w:val="0"/>
      <w:marRight w:val="0"/>
      <w:marTop w:val="0"/>
      <w:marBottom w:val="0"/>
      <w:divBdr>
        <w:top w:val="none" w:sz="0" w:space="0" w:color="auto"/>
        <w:left w:val="none" w:sz="0" w:space="0" w:color="auto"/>
        <w:bottom w:val="none" w:sz="0" w:space="0" w:color="auto"/>
        <w:right w:val="none" w:sz="0" w:space="0" w:color="auto"/>
      </w:divBdr>
    </w:div>
    <w:div w:id="107430164">
      <w:bodyDiv w:val="1"/>
      <w:marLeft w:val="0"/>
      <w:marRight w:val="0"/>
      <w:marTop w:val="0"/>
      <w:marBottom w:val="0"/>
      <w:divBdr>
        <w:top w:val="none" w:sz="0" w:space="0" w:color="auto"/>
        <w:left w:val="none" w:sz="0" w:space="0" w:color="auto"/>
        <w:bottom w:val="none" w:sz="0" w:space="0" w:color="auto"/>
        <w:right w:val="none" w:sz="0" w:space="0" w:color="auto"/>
      </w:divBdr>
    </w:div>
    <w:div w:id="318535870">
      <w:bodyDiv w:val="1"/>
      <w:marLeft w:val="0"/>
      <w:marRight w:val="0"/>
      <w:marTop w:val="0"/>
      <w:marBottom w:val="0"/>
      <w:divBdr>
        <w:top w:val="none" w:sz="0" w:space="0" w:color="auto"/>
        <w:left w:val="none" w:sz="0" w:space="0" w:color="auto"/>
        <w:bottom w:val="none" w:sz="0" w:space="0" w:color="auto"/>
        <w:right w:val="none" w:sz="0" w:space="0" w:color="auto"/>
      </w:divBdr>
    </w:div>
    <w:div w:id="491797325">
      <w:bodyDiv w:val="1"/>
      <w:marLeft w:val="0"/>
      <w:marRight w:val="0"/>
      <w:marTop w:val="0"/>
      <w:marBottom w:val="0"/>
      <w:divBdr>
        <w:top w:val="none" w:sz="0" w:space="0" w:color="auto"/>
        <w:left w:val="none" w:sz="0" w:space="0" w:color="auto"/>
        <w:bottom w:val="none" w:sz="0" w:space="0" w:color="auto"/>
        <w:right w:val="none" w:sz="0" w:space="0" w:color="auto"/>
      </w:divBdr>
    </w:div>
    <w:div w:id="625352976">
      <w:bodyDiv w:val="1"/>
      <w:marLeft w:val="0"/>
      <w:marRight w:val="0"/>
      <w:marTop w:val="0"/>
      <w:marBottom w:val="0"/>
      <w:divBdr>
        <w:top w:val="none" w:sz="0" w:space="0" w:color="auto"/>
        <w:left w:val="none" w:sz="0" w:space="0" w:color="auto"/>
        <w:bottom w:val="none" w:sz="0" w:space="0" w:color="auto"/>
        <w:right w:val="none" w:sz="0" w:space="0" w:color="auto"/>
      </w:divBdr>
    </w:div>
    <w:div w:id="859274026">
      <w:bodyDiv w:val="1"/>
      <w:marLeft w:val="0"/>
      <w:marRight w:val="0"/>
      <w:marTop w:val="0"/>
      <w:marBottom w:val="0"/>
      <w:divBdr>
        <w:top w:val="none" w:sz="0" w:space="0" w:color="auto"/>
        <w:left w:val="none" w:sz="0" w:space="0" w:color="auto"/>
        <w:bottom w:val="none" w:sz="0" w:space="0" w:color="auto"/>
        <w:right w:val="none" w:sz="0" w:space="0" w:color="auto"/>
      </w:divBdr>
    </w:div>
    <w:div w:id="1517227663">
      <w:bodyDiv w:val="1"/>
      <w:marLeft w:val="0"/>
      <w:marRight w:val="0"/>
      <w:marTop w:val="0"/>
      <w:marBottom w:val="0"/>
      <w:divBdr>
        <w:top w:val="none" w:sz="0" w:space="0" w:color="auto"/>
        <w:left w:val="none" w:sz="0" w:space="0" w:color="auto"/>
        <w:bottom w:val="none" w:sz="0" w:space="0" w:color="auto"/>
        <w:right w:val="none" w:sz="0" w:space="0" w:color="auto"/>
      </w:divBdr>
    </w:div>
    <w:div w:id="1553731938">
      <w:bodyDiv w:val="1"/>
      <w:marLeft w:val="0"/>
      <w:marRight w:val="0"/>
      <w:marTop w:val="0"/>
      <w:marBottom w:val="0"/>
      <w:divBdr>
        <w:top w:val="none" w:sz="0" w:space="0" w:color="auto"/>
        <w:left w:val="none" w:sz="0" w:space="0" w:color="auto"/>
        <w:bottom w:val="none" w:sz="0" w:space="0" w:color="auto"/>
        <w:right w:val="none" w:sz="0" w:space="0" w:color="auto"/>
      </w:divBdr>
    </w:div>
    <w:div w:id="1633361092">
      <w:bodyDiv w:val="1"/>
      <w:marLeft w:val="0"/>
      <w:marRight w:val="0"/>
      <w:marTop w:val="0"/>
      <w:marBottom w:val="0"/>
      <w:divBdr>
        <w:top w:val="none" w:sz="0" w:space="0" w:color="auto"/>
        <w:left w:val="none" w:sz="0" w:space="0" w:color="auto"/>
        <w:bottom w:val="none" w:sz="0" w:space="0" w:color="auto"/>
        <w:right w:val="none" w:sz="0" w:space="0" w:color="auto"/>
      </w:divBdr>
    </w:div>
    <w:div w:id="1659651484">
      <w:bodyDiv w:val="1"/>
      <w:marLeft w:val="0"/>
      <w:marRight w:val="0"/>
      <w:marTop w:val="0"/>
      <w:marBottom w:val="0"/>
      <w:divBdr>
        <w:top w:val="none" w:sz="0" w:space="0" w:color="auto"/>
        <w:left w:val="none" w:sz="0" w:space="0" w:color="auto"/>
        <w:bottom w:val="none" w:sz="0" w:space="0" w:color="auto"/>
        <w:right w:val="none" w:sz="0" w:space="0" w:color="auto"/>
      </w:divBdr>
    </w:div>
    <w:div w:id="1789007808">
      <w:bodyDiv w:val="1"/>
      <w:marLeft w:val="0"/>
      <w:marRight w:val="0"/>
      <w:marTop w:val="0"/>
      <w:marBottom w:val="0"/>
      <w:divBdr>
        <w:top w:val="none" w:sz="0" w:space="0" w:color="auto"/>
        <w:left w:val="none" w:sz="0" w:space="0" w:color="auto"/>
        <w:bottom w:val="none" w:sz="0" w:space="0" w:color="auto"/>
        <w:right w:val="none" w:sz="0" w:space="0" w:color="auto"/>
      </w:divBdr>
    </w:div>
    <w:div w:id="1790735003">
      <w:bodyDiv w:val="1"/>
      <w:marLeft w:val="0"/>
      <w:marRight w:val="0"/>
      <w:marTop w:val="0"/>
      <w:marBottom w:val="0"/>
      <w:divBdr>
        <w:top w:val="none" w:sz="0" w:space="0" w:color="auto"/>
        <w:left w:val="none" w:sz="0" w:space="0" w:color="auto"/>
        <w:bottom w:val="none" w:sz="0" w:space="0" w:color="auto"/>
        <w:right w:val="none" w:sz="0" w:space="0" w:color="auto"/>
      </w:divBdr>
    </w:div>
    <w:div w:id="19181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5272-C17B-4F6D-AA6A-45E9BA0B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6372</Words>
  <Characters>36321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hvphuc97@gmail.com</cp:lastModifiedBy>
  <cp:revision>2</cp:revision>
  <cp:lastPrinted>2021-08-13T03:06:00Z</cp:lastPrinted>
  <dcterms:created xsi:type="dcterms:W3CDTF">2021-08-13T03:50:00Z</dcterms:created>
  <dcterms:modified xsi:type="dcterms:W3CDTF">2021-08-13T03:50:00Z</dcterms:modified>
</cp:coreProperties>
</file>